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B4E7B3" w14:textId="51F7790E" w:rsidR="00806F0F" w:rsidRPr="00E60B03" w:rsidRDefault="00806F0F" w:rsidP="00806F0F">
      <w:pPr>
        <w:pStyle w:val="CRCoverPage"/>
        <w:tabs>
          <w:tab w:val="right" w:pos="9639"/>
        </w:tabs>
        <w:spacing w:after="0"/>
        <w:rPr>
          <w:b/>
          <w:i/>
          <w:sz w:val="28"/>
        </w:rPr>
      </w:pPr>
      <w:r w:rsidRPr="00E60B03">
        <w:rPr>
          <w:b/>
          <w:sz w:val="24"/>
        </w:rPr>
        <w:t>3GPP SA3#</w:t>
      </w:r>
      <w:r w:rsidR="000D01E8" w:rsidRPr="00E60B03">
        <w:rPr>
          <w:b/>
          <w:sz w:val="24"/>
        </w:rPr>
        <w:t>112</w:t>
      </w:r>
      <w:r w:rsidRPr="00E60B03">
        <w:rPr>
          <w:b/>
          <w:i/>
          <w:sz w:val="28"/>
        </w:rPr>
        <w:tab/>
        <w:t>S3</w:t>
      </w:r>
      <w:r w:rsidR="007C502F" w:rsidRPr="00E60B03">
        <w:rPr>
          <w:b/>
          <w:i/>
          <w:sz w:val="28"/>
        </w:rPr>
        <w:t>-</w:t>
      </w:r>
      <w:r w:rsidRPr="00E60B03">
        <w:rPr>
          <w:b/>
          <w:i/>
          <w:sz w:val="28"/>
        </w:rPr>
        <w:t>2</w:t>
      </w:r>
      <w:r w:rsidR="000D01E8" w:rsidRPr="00E60B03">
        <w:rPr>
          <w:b/>
          <w:i/>
          <w:sz w:val="28"/>
        </w:rPr>
        <w:t>3</w:t>
      </w:r>
      <w:r w:rsidR="00A24955">
        <w:rPr>
          <w:b/>
          <w:i/>
          <w:sz w:val="28"/>
        </w:rPr>
        <w:t>3593</w:t>
      </w:r>
      <w:bookmarkStart w:id="0" w:name="_GoBack"/>
      <w:bookmarkEnd w:id="0"/>
    </w:p>
    <w:p w14:paraId="3E299638" w14:textId="77777777" w:rsidR="00806F0F" w:rsidRPr="00E60B03" w:rsidRDefault="000D01E8" w:rsidP="00806F0F">
      <w:pPr>
        <w:pStyle w:val="CRCoverPage"/>
        <w:outlineLvl w:val="0"/>
        <w:rPr>
          <w:b/>
          <w:sz w:val="24"/>
        </w:rPr>
      </w:pPr>
      <w:r w:rsidRPr="00E60B03">
        <w:rPr>
          <w:b/>
          <w:sz w:val="24"/>
        </w:rPr>
        <w:t>Gothenburg, Sweden</w:t>
      </w:r>
      <w:r w:rsidR="00806F0F" w:rsidRPr="00E60B03">
        <w:rPr>
          <w:b/>
          <w:sz w:val="24"/>
        </w:rPr>
        <w:t xml:space="preserve">, </w:t>
      </w:r>
      <w:r w:rsidR="00390009" w:rsidRPr="00E60B03">
        <w:rPr>
          <w:b/>
          <w:sz w:val="24"/>
        </w:rPr>
        <w:t>1</w:t>
      </w:r>
      <w:r w:rsidRPr="00E60B03">
        <w:rPr>
          <w:b/>
          <w:sz w:val="24"/>
        </w:rPr>
        <w:t>4</w:t>
      </w:r>
      <w:r w:rsidR="00806F0F" w:rsidRPr="00E60B03">
        <w:rPr>
          <w:b/>
          <w:sz w:val="24"/>
        </w:rPr>
        <w:t>-</w:t>
      </w:r>
      <w:r w:rsidR="00390009" w:rsidRPr="00E60B03">
        <w:rPr>
          <w:b/>
          <w:sz w:val="24"/>
        </w:rPr>
        <w:t>1</w:t>
      </w:r>
      <w:r w:rsidRPr="00E60B03">
        <w:rPr>
          <w:b/>
          <w:sz w:val="24"/>
        </w:rPr>
        <w:t>8</w:t>
      </w:r>
      <w:r w:rsidR="00806F0F" w:rsidRPr="00E60B03">
        <w:rPr>
          <w:b/>
          <w:sz w:val="24"/>
        </w:rPr>
        <w:t xml:space="preserve"> </w:t>
      </w:r>
      <w:r w:rsidR="00390009" w:rsidRPr="00E60B03">
        <w:rPr>
          <w:b/>
          <w:sz w:val="24"/>
        </w:rPr>
        <w:t>A</w:t>
      </w:r>
      <w:r w:rsidRPr="00E60B03">
        <w:rPr>
          <w:b/>
          <w:sz w:val="24"/>
        </w:rPr>
        <w:t>ugust</w:t>
      </w:r>
      <w:r w:rsidR="00806F0F" w:rsidRPr="00E60B03">
        <w:rPr>
          <w:b/>
          <w:sz w:val="24"/>
        </w:rPr>
        <w:t xml:space="preserve"> 202</w:t>
      </w:r>
      <w:r w:rsidRPr="00E60B03">
        <w:rPr>
          <w:b/>
          <w:sz w:val="24"/>
        </w:rPr>
        <w:t>3</w:t>
      </w:r>
    </w:p>
    <w:p w14:paraId="5C74B42A" w14:textId="77777777" w:rsidR="00EB0942" w:rsidRPr="00E60B03" w:rsidRDefault="00EB0942">
      <w:pPr>
        <w:keepNext/>
        <w:pBdr>
          <w:bottom w:val="single" w:sz="4" w:space="1" w:color="auto"/>
        </w:pBdr>
        <w:tabs>
          <w:tab w:val="right" w:pos="9639"/>
        </w:tabs>
        <w:spacing w:after="0"/>
        <w:outlineLvl w:val="0"/>
        <w:rPr>
          <w:rFonts w:ascii="Arial" w:hAnsi="Arial"/>
          <w:b/>
          <w:lang w:val="en-GB"/>
        </w:rPr>
      </w:pPr>
      <w:r w:rsidRPr="00E60B03">
        <w:rPr>
          <w:rFonts w:ascii="Arial" w:hAnsi="Arial" w:cs="Arial"/>
          <w:b/>
          <w:sz w:val="24"/>
          <w:lang w:val="en-GB"/>
        </w:rPr>
        <w:tab/>
      </w:r>
    </w:p>
    <w:p w14:paraId="04309697" w14:textId="77777777" w:rsidR="00EB0942" w:rsidRPr="00E60B03" w:rsidRDefault="00EB0942">
      <w:pPr>
        <w:spacing w:before="120" w:after="0"/>
        <w:ind w:left="2127" w:hanging="2127"/>
        <w:rPr>
          <w:rFonts w:ascii="Arial" w:eastAsia="MS Mincho" w:hAnsi="Arial"/>
          <w:b/>
          <w:lang w:val="en-GB" w:eastAsia="ja-JP"/>
        </w:rPr>
      </w:pPr>
      <w:r w:rsidRPr="00E60B03">
        <w:rPr>
          <w:rFonts w:ascii="Arial" w:eastAsia="MS Mincho" w:hAnsi="Arial"/>
          <w:b/>
          <w:lang w:val="en-GB" w:eastAsia="ja-JP"/>
        </w:rPr>
        <w:t>Source:</w:t>
      </w:r>
      <w:r w:rsidRPr="00E60B03">
        <w:rPr>
          <w:rFonts w:ascii="Arial" w:eastAsia="MS Mincho" w:hAnsi="Arial"/>
          <w:b/>
          <w:lang w:val="en-GB" w:eastAsia="ja-JP"/>
        </w:rPr>
        <w:tab/>
      </w:r>
      <w:r w:rsidR="00BB19A9" w:rsidRPr="00E60B03">
        <w:rPr>
          <w:rFonts w:ascii="Arial" w:eastAsia="MS Mincho" w:hAnsi="Arial"/>
          <w:b/>
          <w:lang w:val="en-GB" w:eastAsia="ja-JP"/>
        </w:rPr>
        <w:t>NDRE</w:t>
      </w:r>
    </w:p>
    <w:p w14:paraId="570DBE79" w14:textId="7349F7D2" w:rsidR="00EB0942" w:rsidRPr="00E60B03" w:rsidRDefault="00EB0942">
      <w:pPr>
        <w:spacing w:before="120" w:after="0"/>
        <w:ind w:left="2127" w:hanging="2127"/>
        <w:rPr>
          <w:rFonts w:ascii="Arial" w:eastAsia="MS Mincho" w:hAnsi="Arial"/>
          <w:b/>
          <w:lang w:val="en-GB" w:eastAsia="ja-JP"/>
        </w:rPr>
      </w:pPr>
      <w:r w:rsidRPr="00E60B03">
        <w:rPr>
          <w:rFonts w:ascii="Arial" w:eastAsia="MS Mincho" w:hAnsi="Arial"/>
          <w:b/>
          <w:lang w:val="en-GB" w:eastAsia="ja-JP"/>
        </w:rPr>
        <w:t>Title:</w:t>
      </w:r>
      <w:r w:rsidRPr="00E60B03">
        <w:rPr>
          <w:rFonts w:ascii="Arial" w:eastAsia="MS Mincho" w:hAnsi="Arial"/>
          <w:b/>
          <w:lang w:val="en-GB" w:eastAsia="ja-JP"/>
        </w:rPr>
        <w:tab/>
      </w:r>
      <w:r w:rsidR="00C85F87">
        <w:rPr>
          <w:rFonts w:ascii="Arial" w:eastAsia="MS Mincho" w:hAnsi="Arial"/>
          <w:b/>
          <w:lang w:val="en-GB" w:eastAsia="ja-JP"/>
        </w:rPr>
        <w:t>Discussion on Response LS to SA3LI regarding AKMA</w:t>
      </w:r>
      <w:r w:rsidR="00CD4471" w:rsidRPr="00E60B03">
        <w:rPr>
          <w:rFonts w:ascii="Arial" w:eastAsia="MS Mincho" w:hAnsi="Arial"/>
          <w:b/>
          <w:lang w:val="en-GB" w:eastAsia="ja-JP"/>
        </w:rPr>
        <w:t xml:space="preserve"> </w:t>
      </w:r>
      <w:r w:rsidR="00053331" w:rsidRPr="00E60B03">
        <w:rPr>
          <w:rFonts w:ascii="Arial" w:eastAsia="MS Mincho" w:hAnsi="Arial"/>
          <w:b/>
          <w:lang w:val="en-GB" w:eastAsia="ja-JP"/>
        </w:rPr>
        <w:t>Roaming</w:t>
      </w:r>
    </w:p>
    <w:p w14:paraId="45511AD2" w14:textId="1583D288" w:rsidR="00EB0942" w:rsidRPr="00E60B03" w:rsidRDefault="00EB0942">
      <w:pPr>
        <w:spacing w:before="120" w:after="0"/>
        <w:ind w:left="2127" w:hanging="2127"/>
        <w:rPr>
          <w:rFonts w:ascii="Arial" w:eastAsia="MS Mincho" w:hAnsi="Arial"/>
          <w:b/>
          <w:lang w:val="en-GB" w:eastAsia="ja-JP"/>
        </w:rPr>
      </w:pPr>
      <w:r w:rsidRPr="00E60B03">
        <w:rPr>
          <w:rFonts w:ascii="Arial" w:eastAsia="MS Mincho" w:hAnsi="Arial"/>
          <w:b/>
          <w:lang w:val="en-GB" w:eastAsia="ja-JP"/>
        </w:rPr>
        <w:t>Document for:</w:t>
      </w:r>
      <w:r w:rsidRPr="00E60B03">
        <w:rPr>
          <w:rFonts w:ascii="Arial" w:eastAsia="MS Mincho" w:hAnsi="Arial"/>
          <w:b/>
          <w:lang w:val="en-GB" w:eastAsia="ja-JP"/>
        </w:rPr>
        <w:tab/>
      </w:r>
      <w:r w:rsidR="00E951A6" w:rsidRPr="00E60B03">
        <w:rPr>
          <w:rFonts w:ascii="Arial" w:eastAsia="MS Mincho" w:hAnsi="Arial"/>
          <w:b/>
          <w:lang w:val="en-GB" w:eastAsia="ja-JP"/>
        </w:rPr>
        <w:t>Endorsement</w:t>
      </w:r>
    </w:p>
    <w:p w14:paraId="537ED596" w14:textId="0D7626E2" w:rsidR="00EB0942" w:rsidRPr="00E60B03" w:rsidRDefault="00EB0942">
      <w:pPr>
        <w:spacing w:before="120" w:after="0"/>
        <w:ind w:left="2127" w:hanging="2127"/>
        <w:rPr>
          <w:rFonts w:ascii="Arial" w:eastAsia="MS Mincho" w:hAnsi="Arial"/>
          <w:b/>
          <w:lang w:val="en-GB" w:eastAsia="ja-JP"/>
        </w:rPr>
      </w:pPr>
      <w:r w:rsidRPr="00E60B03">
        <w:rPr>
          <w:rFonts w:ascii="Arial" w:eastAsia="MS Mincho" w:hAnsi="Arial"/>
          <w:b/>
          <w:lang w:val="en-GB" w:eastAsia="ja-JP"/>
        </w:rPr>
        <w:t>Agenda Item:</w:t>
      </w:r>
      <w:r w:rsidRPr="00E60B03">
        <w:rPr>
          <w:rFonts w:ascii="Arial" w:eastAsia="MS Mincho" w:hAnsi="Arial"/>
          <w:b/>
          <w:lang w:val="en-GB" w:eastAsia="ja-JP"/>
        </w:rPr>
        <w:tab/>
      </w:r>
      <w:r w:rsidR="00043BF5">
        <w:rPr>
          <w:rFonts w:ascii="Arial" w:eastAsia="MS Mincho" w:hAnsi="Arial"/>
          <w:b/>
          <w:lang w:val="en-GB" w:eastAsia="ja-JP"/>
        </w:rPr>
        <w:t>3</w:t>
      </w:r>
    </w:p>
    <w:p w14:paraId="52DE484F" w14:textId="1B68EDEC" w:rsidR="00DF73DE" w:rsidRPr="00E60B03" w:rsidRDefault="00EB0942" w:rsidP="0044452F">
      <w:pPr>
        <w:spacing w:before="120" w:after="0"/>
        <w:ind w:left="2127" w:hanging="2127"/>
        <w:rPr>
          <w:rFonts w:ascii="Arial" w:eastAsia="MS Mincho" w:hAnsi="Arial"/>
          <w:b/>
          <w:lang w:val="en-GB" w:eastAsia="ja-JP"/>
        </w:rPr>
      </w:pPr>
      <w:r w:rsidRPr="00E60B03">
        <w:rPr>
          <w:rFonts w:ascii="Arial" w:eastAsia="MS Mincho" w:hAnsi="Arial"/>
          <w:b/>
          <w:lang w:val="en-GB" w:eastAsia="ja-JP"/>
        </w:rPr>
        <w:t>Work Item / Release:</w:t>
      </w:r>
      <w:r w:rsidRPr="00E60B03">
        <w:rPr>
          <w:rFonts w:ascii="Arial" w:eastAsia="MS Mincho" w:hAnsi="Arial"/>
          <w:b/>
          <w:lang w:val="en-GB" w:eastAsia="ja-JP"/>
        </w:rPr>
        <w:tab/>
      </w:r>
      <w:r w:rsidR="000D01E8" w:rsidRPr="00E60B03">
        <w:rPr>
          <w:rFonts w:ascii="Arial" w:eastAsia="MS Mincho" w:hAnsi="Arial"/>
          <w:b/>
          <w:lang w:val="en-GB" w:eastAsia="ja-JP"/>
        </w:rPr>
        <w:t>AKMA_Ph2</w:t>
      </w:r>
    </w:p>
    <w:p w14:paraId="51E5E4F8" w14:textId="0D7434AC" w:rsidR="00D66DB5" w:rsidRPr="00E60B03" w:rsidRDefault="00D66DB5" w:rsidP="00D66DB5">
      <w:pPr>
        <w:pStyle w:val="Rubrik1"/>
        <w:rPr>
          <w:rFonts w:eastAsia="SimSun"/>
        </w:rPr>
      </w:pPr>
      <w:r w:rsidRPr="00E60B03">
        <w:rPr>
          <w:rFonts w:eastAsia="SimSun"/>
        </w:rPr>
        <w:t>1</w:t>
      </w:r>
      <w:r w:rsidRPr="00E60B03">
        <w:rPr>
          <w:rFonts w:eastAsia="SimSun"/>
        </w:rPr>
        <w:tab/>
        <w:t>Decision/action requested</w:t>
      </w:r>
    </w:p>
    <w:p w14:paraId="7B8DCFC3" w14:textId="6BCA299A" w:rsidR="00D66DB5" w:rsidRPr="00E60B03" w:rsidRDefault="00D66DB5" w:rsidP="00D8478F">
      <w:pPr>
        <w:pBdr>
          <w:top w:val="single" w:sz="4" w:space="1" w:color="auto"/>
          <w:left w:val="single" w:sz="4" w:space="4" w:color="auto"/>
          <w:bottom w:val="single" w:sz="4" w:space="1" w:color="auto"/>
          <w:right w:val="single" w:sz="4" w:space="4" w:color="auto"/>
        </w:pBdr>
        <w:shd w:val="clear" w:color="auto" w:fill="FFFF99"/>
        <w:rPr>
          <w:rFonts w:eastAsia="SimSun"/>
          <w:sz w:val="22"/>
          <w:lang w:val="en-GB" w:eastAsia="zh-CN"/>
        </w:rPr>
      </w:pPr>
      <w:r w:rsidRPr="00E60B03">
        <w:rPr>
          <w:b/>
          <w:i/>
          <w:sz w:val="22"/>
          <w:lang w:val="en-GB"/>
        </w:rPr>
        <w:t>It is requested that SA3 en</w:t>
      </w:r>
      <w:r w:rsidR="00E951A6" w:rsidRPr="00E60B03">
        <w:rPr>
          <w:b/>
          <w:i/>
          <w:sz w:val="22"/>
          <w:lang w:val="en-GB"/>
        </w:rPr>
        <w:t>dorses, as a working principle for the AKMA_Ph2 normative work, to consider solutions in support of LI in roaming according to the prioritization proposed in the</w:t>
      </w:r>
      <w:r w:rsidR="00B60F9B" w:rsidRPr="00E60B03">
        <w:rPr>
          <w:b/>
          <w:i/>
          <w:sz w:val="22"/>
          <w:lang w:val="en-GB"/>
        </w:rPr>
        <w:t xml:space="preserve"> </w:t>
      </w:r>
      <w:r w:rsidR="00E951A6" w:rsidRPr="00E60B03">
        <w:rPr>
          <w:b/>
          <w:i/>
          <w:sz w:val="22"/>
          <w:lang w:val="en-GB"/>
        </w:rPr>
        <w:t>present document and to respond to SA3-LI along the lines of the accompanying draft response LS [</w:t>
      </w:r>
      <w:r w:rsidR="00D8478F" w:rsidRPr="00E60B03">
        <w:rPr>
          <w:b/>
          <w:i/>
          <w:sz w:val="22"/>
          <w:lang w:val="en-GB"/>
        </w:rPr>
        <w:t>2</w:t>
      </w:r>
      <w:r w:rsidR="00E951A6" w:rsidRPr="00E60B03">
        <w:rPr>
          <w:b/>
          <w:i/>
          <w:sz w:val="22"/>
          <w:lang w:val="en-GB"/>
        </w:rPr>
        <w:t>].</w:t>
      </w:r>
    </w:p>
    <w:p w14:paraId="0A686B99" w14:textId="69EA631D" w:rsidR="00D66DB5" w:rsidRPr="00E60B03" w:rsidRDefault="00D66DB5" w:rsidP="00D66DB5">
      <w:pPr>
        <w:pStyle w:val="Rubrik1"/>
        <w:rPr>
          <w:rFonts w:eastAsia="SimSun"/>
        </w:rPr>
      </w:pPr>
      <w:r w:rsidRPr="00E60B03">
        <w:rPr>
          <w:rFonts w:eastAsia="SimSun"/>
        </w:rPr>
        <w:t>2</w:t>
      </w:r>
      <w:r w:rsidRPr="00E60B03">
        <w:rPr>
          <w:rFonts w:eastAsia="SimSun"/>
        </w:rPr>
        <w:tab/>
        <w:t>References</w:t>
      </w:r>
    </w:p>
    <w:p w14:paraId="3A3D885F" w14:textId="5066AC3B" w:rsidR="00D8478F" w:rsidRPr="00E60B03" w:rsidRDefault="00E951A6" w:rsidP="00D66DB5">
      <w:pPr>
        <w:rPr>
          <w:rFonts w:eastAsia="SimSun"/>
          <w:sz w:val="22"/>
          <w:lang w:val="en-GB"/>
        </w:rPr>
      </w:pPr>
      <w:r w:rsidRPr="00E60B03">
        <w:rPr>
          <w:rFonts w:eastAsia="SimSun"/>
          <w:sz w:val="22"/>
          <w:lang w:val="en-GB"/>
        </w:rPr>
        <w:t>[</w:t>
      </w:r>
      <w:r w:rsidR="00D8478F" w:rsidRPr="00E60B03">
        <w:rPr>
          <w:rFonts w:eastAsia="SimSun"/>
          <w:sz w:val="22"/>
          <w:lang w:val="en-GB"/>
        </w:rPr>
        <w:t>1] LS in: "LI for AKMA in roaming", S3-233536</w:t>
      </w:r>
    </w:p>
    <w:p w14:paraId="5FE92F11" w14:textId="0C80D086" w:rsidR="00D66DB5" w:rsidRPr="00E60B03" w:rsidRDefault="00D8478F" w:rsidP="00D66DB5">
      <w:pPr>
        <w:rPr>
          <w:sz w:val="22"/>
          <w:lang w:val="en-GB"/>
        </w:rPr>
      </w:pPr>
      <w:r w:rsidRPr="00E60B03">
        <w:rPr>
          <w:rFonts w:eastAsia="SimSun"/>
          <w:sz w:val="22"/>
          <w:lang w:val="en-GB"/>
        </w:rPr>
        <w:t>[2</w:t>
      </w:r>
      <w:r w:rsidR="00E951A6" w:rsidRPr="00E60B03">
        <w:rPr>
          <w:rFonts w:eastAsia="SimSun"/>
          <w:sz w:val="22"/>
          <w:lang w:val="en-GB"/>
        </w:rPr>
        <w:t xml:space="preserve">] </w:t>
      </w:r>
      <w:r w:rsidRPr="00E60B03">
        <w:rPr>
          <w:rFonts w:eastAsia="SimSun"/>
          <w:sz w:val="22"/>
          <w:lang w:val="en-GB"/>
        </w:rPr>
        <w:t>LS out: "</w:t>
      </w:r>
      <w:r w:rsidR="00E951A6" w:rsidRPr="00E60B03">
        <w:rPr>
          <w:sz w:val="22"/>
          <w:lang w:val="en-GB"/>
        </w:rPr>
        <w:t xml:space="preserve">Response </w:t>
      </w:r>
      <w:r w:rsidR="00E951A6" w:rsidRPr="00E60B03">
        <w:rPr>
          <w:color w:val="000000" w:themeColor="text1"/>
          <w:sz w:val="22"/>
          <w:lang w:val="en-GB"/>
        </w:rPr>
        <w:t xml:space="preserve">LS on </w:t>
      </w:r>
      <w:r w:rsidR="00E951A6" w:rsidRPr="00E60B03">
        <w:rPr>
          <w:sz w:val="22"/>
          <w:lang w:val="en-GB"/>
        </w:rPr>
        <w:t>LI for AKMA in roaming</w:t>
      </w:r>
      <w:r w:rsidRPr="00E60B03">
        <w:rPr>
          <w:sz w:val="22"/>
          <w:lang w:val="en-GB"/>
        </w:rPr>
        <w:t>" (draft)</w:t>
      </w:r>
      <w:r w:rsidR="00E951A6" w:rsidRPr="00E60B03">
        <w:rPr>
          <w:sz w:val="22"/>
          <w:lang w:val="en-GB"/>
        </w:rPr>
        <w:t>, S3-23</w:t>
      </w:r>
      <w:r w:rsidR="00043BF5">
        <w:rPr>
          <w:sz w:val="22"/>
          <w:lang w:val="en-GB"/>
        </w:rPr>
        <w:t>3592</w:t>
      </w:r>
    </w:p>
    <w:p w14:paraId="3CFB0D5B" w14:textId="0D664E2E" w:rsidR="003649C7" w:rsidRPr="00E60B03" w:rsidRDefault="004C47E0" w:rsidP="00D66DB5">
      <w:pPr>
        <w:rPr>
          <w:sz w:val="22"/>
          <w:lang w:val="en-GB"/>
        </w:rPr>
      </w:pPr>
      <w:r w:rsidRPr="00E60B03">
        <w:rPr>
          <w:sz w:val="22"/>
          <w:lang w:val="en-GB"/>
        </w:rPr>
        <w:t>[3] TR 33.737</w:t>
      </w:r>
    </w:p>
    <w:p w14:paraId="3379ADE7" w14:textId="6F5E9CB1" w:rsidR="00300E78" w:rsidRPr="00E60B03" w:rsidRDefault="00300E78" w:rsidP="00D66DB5">
      <w:pPr>
        <w:rPr>
          <w:sz w:val="22"/>
          <w:lang w:val="en-GB"/>
        </w:rPr>
      </w:pPr>
      <w:r w:rsidRPr="00E60B03">
        <w:rPr>
          <w:sz w:val="22"/>
          <w:lang w:val="en-GB"/>
        </w:rPr>
        <w:t>[4] "Reply LS on Regulatory LI</w:t>
      </w:r>
      <w:r w:rsidR="00043BF5">
        <w:rPr>
          <w:sz w:val="22"/>
          <w:lang w:val="en-GB"/>
        </w:rPr>
        <w:t xml:space="preserve"> compliance of AKMA", S3-202950</w:t>
      </w:r>
    </w:p>
    <w:p w14:paraId="259863BE" w14:textId="704D59DF" w:rsidR="005B3C04" w:rsidRPr="00E60B03" w:rsidRDefault="004C47E0" w:rsidP="00D66DB5">
      <w:pPr>
        <w:rPr>
          <w:sz w:val="22"/>
          <w:lang w:val="en-GB"/>
        </w:rPr>
      </w:pPr>
      <w:r w:rsidRPr="00E60B03">
        <w:rPr>
          <w:sz w:val="22"/>
          <w:lang w:val="en-GB"/>
        </w:rPr>
        <w:t>[5] TS 33.210</w:t>
      </w:r>
    </w:p>
    <w:p w14:paraId="03A0EE3A" w14:textId="20B6BC95" w:rsidR="00D31790" w:rsidRPr="00E60B03" w:rsidRDefault="004C47E0" w:rsidP="00D66DB5">
      <w:pPr>
        <w:rPr>
          <w:sz w:val="22"/>
          <w:lang w:val="en-GB"/>
        </w:rPr>
      </w:pPr>
      <w:r w:rsidRPr="00E60B03">
        <w:rPr>
          <w:sz w:val="22"/>
          <w:lang w:val="en-GB"/>
        </w:rPr>
        <w:t>[6] TS 33.220</w:t>
      </w:r>
    </w:p>
    <w:p w14:paraId="1D6D51BC" w14:textId="13A1A25A" w:rsidR="00E87886" w:rsidRPr="00E60B03" w:rsidRDefault="00E87886" w:rsidP="00D66DB5">
      <w:pPr>
        <w:rPr>
          <w:sz w:val="22"/>
          <w:lang w:val="en-GB"/>
        </w:rPr>
      </w:pPr>
      <w:r w:rsidRPr="00E60B03">
        <w:rPr>
          <w:sz w:val="22"/>
          <w:lang w:val="en-GB"/>
        </w:rPr>
        <w:t>[7] TS 23.501</w:t>
      </w:r>
    </w:p>
    <w:p w14:paraId="3ADE1842" w14:textId="77B52C98" w:rsidR="00E87886" w:rsidRDefault="00E87886" w:rsidP="00D66DB5">
      <w:pPr>
        <w:rPr>
          <w:sz w:val="22"/>
          <w:lang w:val="en-GB"/>
        </w:rPr>
      </w:pPr>
      <w:r w:rsidRPr="00E60B03">
        <w:rPr>
          <w:sz w:val="22"/>
          <w:lang w:val="en-GB"/>
        </w:rPr>
        <w:t>[8] TS 33.127</w:t>
      </w:r>
    </w:p>
    <w:p w14:paraId="7C7CC66A" w14:textId="57029A1E" w:rsidR="00C85F87" w:rsidRPr="00E60B03" w:rsidRDefault="00C85F87" w:rsidP="00D66DB5">
      <w:pPr>
        <w:rPr>
          <w:sz w:val="22"/>
          <w:lang w:val="en-GB"/>
        </w:rPr>
      </w:pPr>
      <w:r>
        <w:rPr>
          <w:sz w:val="22"/>
          <w:lang w:val="en-GB"/>
        </w:rPr>
        <w:t xml:space="preserve">[9] </w:t>
      </w:r>
      <w:r w:rsidRPr="00C85F87">
        <w:rPr>
          <w:sz w:val="22"/>
          <w:lang w:val="en-GB"/>
        </w:rPr>
        <w:t>SP-230153</w:t>
      </w:r>
    </w:p>
    <w:p w14:paraId="56DF4526" w14:textId="7CA2F56F" w:rsidR="00D66DB5" w:rsidRPr="00E60B03" w:rsidRDefault="00D66DB5" w:rsidP="00D66DB5">
      <w:pPr>
        <w:pStyle w:val="Rubrik1"/>
        <w:rPr>
          <w:rFonts w:eastAsia="SimSun"/>
        </w:rPr>
      </w:pPr>
      <w:r w:rsidRPr="00E60B03">
        <w:rPr>
          <w:rFonts w:eastAsia="SimSun"/>
        </w:rPr>
        <w:t>3</w:t>
      </w:r>
      <w:r w:rsidRPr="00E60B03">
        <w:rPr>
          <w:rFonts w:eastAsia="SimSun"/>
        </w:rPr>
        <w:tab/>
      </w:r>
      <w:r w:rsidR="003649C7" w:rsidRPr="00E60B03">
        <w:rPr>
          <w:rFonts w:eastAsia="SimSun"/>
        </w:rPr>
        <w:t>Background</w:t>
      </w:r>
    </w:p>
    <w:p w14:paraId="2CC32E98" w14:textId="72D0192A" w:rsidR="00D66DB5" w:rsidRPr="00E60B03" w:rsidRDefault="003649C7" w:rsidP="00D66DB5">
      <w:pPr>
        <w:rPr>
          <w:sz w:val="22"/>
          <w:szCs w:val="22"/>
          <w:lang w:val="en-GB"/>
        </w:rPr>
      </w:pPr>
      <w:r w:rsidRPr="00E60B03">
        <w:rPr>
          <w:sz w:val="22"/>
          <w:szCs w:val="22"/>
          <w:lang w:val="en-GB"/>
        </w:rPr>
        <w:t xml:space="preserve">SA3-LI has </w:t>
      </w:r>
      <w:r w:rsidR="00C85F87" w:rsidRPr="00E60B03">
        <w:rPr>
          <w:sz w:val="22"/>
          <w:szCs w:val="22"/>
          <w:lang w:val="en-GB"/>
        </w:rPr>
        <w:t xml:space="preserve">(via LS:es) </w:t>
      </w:r>
      <w:r w:rsidRPr="00E60B03">
        <w:rPr>
          <w:sz w:val="22"/>
          <w:szCs w:val="22"/>
          <w:lang w:val="en-GB"/>
        </w:rPr>
        <w:t xml:space="preserve">interacted twice with SA3 on the issue of normative </w:t>
      </w:r>
      <w:r w:rsidR="0039642E" w:rsidRPr="00E60B03">
        <w:rPr>
          <w:sz w:val="22"/>
          <w:szCs w:val="22"/>
          <w:lang w:val="en-GB"/>
        </w:rPr>
        <w:t xml:space="preserve">work </w:t>
      </w:r>
      <w:r w:rsidRPr="00E60B03">
        <w:rPr>
          <w:sz w:val="22"/>
          <w:szCs w:val="22"/>
          <w:lang w:val="en-GB"/>
        </w:rPr>
        <w:t xml:space="preserve">to enable </w:t>
      </w:r>
      <w:r w:rsidR="0039642E" w:rsidRPr="00E60B03">
        <w:rPr>
          <w:sz w:val="22"/>
          <w:szCs w:val="22"/>
          <w:lang w:val="en-GB"/>
        </w:rPr>
        <w:t xml:space="preserve">the </w:t>
      </w:r>
      <w:r w:rsidRPr="00E60B03">
        <w:rPr>
          <w:sz w:val="22"/>
          <w:szCs w:val="22"/>
          <w:lang w:val="en-GB"/>
        </w:rPr>
        <w:t xml:space="preserve">VPLMN to comply with LI obligations when AKMA is used with an AF outside the VPLMN, see [3], Key issue#1, case 1 and 3. At least in case 1, the ability of LI depends </w:t>
      </w:r>
      <w:r w:rsidRPr="00E60B03">
        <w:rPr>
          <w:i/>
          <w:sz w:val="22"/>
          <w:szCs w:val="22"/>
          <w:lang w:val="en-GB"/>
        </w:rPr>
        <w:t>only</w:t>
      </w:r>
      <w:r w:rsidRPr="00E60B03">
        <w:rPr>
          <w:sz w:val="22"/>
          <w:szCs w:val="22"/>
          <w:lang w:val="en-GB"/>
        </w:rPr>
        <w:t xml:space="preserve"> on information </w:t>
      </w:r>
      <w:r w:rsidR="005B3C04" w:rsidRPr="00E60B03">
        <w:rPr>
          <w:sz w:val="22"/>
          <w:szCs w:val="22"/>
          <w:lang w:val="en-GB"/>
        </w:rPr>
        <w:t xml:space="preserve">transfer </w:t>
      </w:r>
      <w:r w:rsidR="0043225D" w:rsidRPr="00E60B03">
        <w:rPr>
          <w:sz w:val="22"/>
          <w:szCs w:val="22"/>
          <w:lang w:val="en-GB"/>
        </w:rPr>
        <w:t xml:space="preserve">from </w:t>
      </w:r>
      <w:r w:rsidRPr="00E60B03">
        <w:rPr>
          <w:sz w:val="22"/>
          <w:szCs w:val="22"/>
          <w:lang w:val="en-GB"/>
        </w:rPr>
        <w:t xml:space="preserve">HPLMN </w:t>
      </w:r>
      <w:r w:rsidR="0043225D" w:rsidRPr="00E60B03">
        <w:rPr>
          <w:sz w:val="22"/>
          <w:szCs w:val="22"/>
          <w:lang w:val="en-GB"/>
        </w:rPr>
        <w:t xml:space="preserve">to </w:t>
      </w:r>
      <w:r w:rsidR="0039642E" w:rsidRPr="00E60B03">
        <w:rPr>
          <w:sz w:val="22"/>
          <w:szCs w:val="22"/>
          <w:lang w:val="en-GB"/>
        </w:rPr>
        <w:t>V</w:t>
      </w:r>
      <w:r w:rsidR="0043225D" w:rsidRPr="00E60B03">
        <w:rPr>
          <w:sz w:val="22"/>
          <w:szCs w:val="22"/>
          <w:lang w:val="en-GB"/>
        </w:rPr>
        <w:t xml:space="preserve">PLMN </w:t>
      </w:r>
      <w:r w:rsidRPr="00E60B03">
        <w:rPr>
          <w:sz w:val="22"/>
          <w:szCs w:val="22"/>
          <w:lang w:val="en-GB"/>
        </w:rPr>
        <w:t>and is therefore</w:t>
      </w:r>
      <w:r w:rsidR="0043225D" w:rsidRPr="00E60B03">
        <w:rPr>
          <w:sz w:val="22"/>
          <w:szCs w:val="22"/>
          <w:lang w:val="en-GB"/>
        </w:rPr>
        <w:t>, at least in principle,</w:t>
      </w:r>
      <w:r w:rsidRPr="00E60B03">
        <w:rPr>
          <w:sz w:val="22"/>
          <w:szCs w:val="22"/>
          <w:lang w:val="en-GB"/>
        </w:rPr>
        <w:t xml:space="preserve"> something that </w:t>
      </w:r>
      <w:r w:rsidRPr="00E60B03">
        <w:rPr>
          <w:i/>
          <w:sz w:val="22"/>
          <w:szCs w:val="22"/>
          <w:lang w:val="en-GB"/>
        </w:rPr>
        <w:t>could</w:t>
      </w:r>
      <w:r w:rsidRPr="00E60B03">
        <w:rPr>
          <w:sz w:val="22"/>
          <w:szCs w:val="22"/>
          <w:lang w:val="en-GB"/>
        </w:rPr>
        <w:t xml:space="preserve"> be handled entirely by normative SA3 work.</w:t>
      </w:r>
    </w:p>
    <w:p w14:paraId="7B65DA19" w14:textId="0EC119E9" w:rsidR="00300E78" w:rsidRPr="00E60B03" w:rsidRDefault="00300E78" w:rsidP="00D66DB5">
      <w:pPr>
        <w:rPr>
          <w:sz w:val="22"/>
          <w:szCs w:val="22"/>
          <w:lang w:val="en-GB"/>
        </w:rPr>
      </w:pPr>
      <w:r w:rsidRPr="00E60B03">
        <w:rPr>
          <w:sz w:val="22"/>
          <w:szCs w:val="22"/>
          <w:lang w:val="en-GB"/>
        </w:rPr>
        <w:t xml:space="preserve">In the first LS response [4], SA3 replied that conclusions around LI in roaming were missing due </w:t>
      </w:r>
      <w:r w:rsidR="0039642E" w:rsidRPr="00E60B03">
        <w:rPr>
          <w:sz w:val="22"/>
          <w:szCs w:val="22"/>
          <w:lang w:val="en-GB"/>
        </w:rPr>
        <w:t>to</w:t>
      </w:r>
    </w:p>
    <w:p w14:paraId="27A08C3E" w14:textId="5562ED7D" w:rsidR="00300E78" w:rsidRPr="00E60B03" w:rsidRDefault="001D6975" w:rsidP="00015878">
      <w:pPr>
        <w:pStyle w:val="Liststycke"/>
        <w:numPr>
          <w:ilvl w:val="0"/>
          <w:numId w:val="3"/>
        </w:numPr>
        <w:rPr>
          <w:rFonts w:ascii="Times New Roman" w:hAnsi="Times New Roman"/>
          <w:lang w:val="en-GB"/>
        </w:rPr>
      </w:pPr>
      <w:r w:rsidRPr="00E60B03">
        <w:rPr>
          <w:rFonts w:ascii="Times New Roman" w:hAnsi="Times New Roman"/>
          <w:lang w:val="en-GB"/>
        </w:rPr>
        <w:t>r</w:t>
      </w:r>
      <w:r w:rsidR="00300E78" w:rsidRPr="00E60B03">
        <w:rPr>
          <w:rFonts w:ascii="Times New Roman" w:hAnsi="Times New Roman"/>
          <w:lang w:val="en-GB"/>
        </w:rPr>
        <w:t>oaming not yet being supported</w:t>
      </w:r>
      <w:r w:rsidRPr="00E60B03">
        <w:rPr>
          <w:rFonts w:ascii="Times New Roman" w:hAnsi="Times New Roman"/>
          <w:lang w:val="en-GB"/>
        </w:rPr>
        <w:t xml:space="preserve"> (mainly due to an editorial note)</w:t>
      </w:r>
      <w:r w:rsidR="00300E78" w:rsidRPr="00E60B03">
        <w:rPr>
          <w:rFonts w:ascii="Times New Roman" w:hAnsi="Times New Roman"/>
          <w:lang w:val="en-GB"/>
        </w:rPr>
        <w:t>, and,</w:t>
      </w:r>
    </w:p>
    <w:p w14:paraId="00BD02D1" w14:textId="76D8F127" w:rsidR="00300E78" w:rsidRPr="00E60B03" w:rsidRDefault="00300E78" w:rsidP="00015878">
      <w:pPr>
        <w:pStyle w:val="Liststycke"/>
        <w:numPr>
          <w:ilvl w:val="0"/>
          <w:numId w:val="3"/>
        </w:numPr>
        <w:rPr>
          <w:rFonts w:ascii="Times New Roman" w:hAnsi="Times New Roman"/>
          <w:lang w:val="en-GB"/>
        </w:rPr>
      </w:pPr>
      <w:r w:rsidRPr="00E60B03">
        <w:rPr>
          <w:rFonts w:ascii="Times New Roman" w:hAnsi="Times New Roman"/>
          <w:lang w:val="en-GB"/>
        </w:rPr>
        <w:t xml:space="preserve">the lack of solutions. </w:t>
      </w:r>
    </w:p>
    <w:p w14:paraId="0AE65621" w14:textId="77777777" w:rsidR="007C35F0" w:rsidRPr="00E60B03" w:rsidRDefault="007C35F0" w:rsidP="00300E78">
      <w:pPr>
        <w:rPr>
          <w:sz w:val="22"/>
          <w:szCs w:val="22"/>
          <w:lang w:val="en-GB"/>
        </w:rPr>
      </w:pPr>
      <w:r w:rsidRPr="00E60B03">
        <w:rPr>
          <w:sz w:val="22"/>
          <w:szCs w:val="22"/>
          <w:lang w:val="en-GB"/>
        </w:rPr>
        <w:t xml:space="preserve">In [4], SA3 also indicates an intent to engage in discussion with SA3-LI on possible approaches to LI. </w:t>
      </w:r>
    </w:p>
    <w:p w14:paraId="27236BDA" w14:textId="77777777" w:rsidR="00671412" w:rsidRDefault="001D6975" w:rsidP="00300E78">
      <w:pPr>
        <w:rPr>
          <w:sz w:val="22"/>
          <w:szCs w:val="22"/>
          <w:lang w:val="en-GB"/>
        </w:rPr>
      </w:pPr>
      <w:r w:rsidRPr="00E60B03">
        <w:rPr>
          <w:sz w:val="22"/>
          <w:szCs w:val="22"/>
          <w:lang w:val="en-GB"/>
        </w:rPr>
        <w:t xml:space="preserve">The AKMA Ph2 study [3] is now completed and concludes that AKMA roaming can be supported, but there is still no conclusion on the need for normative work and this is noted by SA3-LI in the new LS [1]. </w:t>
      </w:r>
      <w:r w:rsidR="00671412">
        <w:rPr>
          <w:sz w:val="22"/>
          <w:szCs w:val="22"/>
          <w:lang w:val="en-GB"/>
        </w:rPr>
        <w:t xml:space="preserve">All mentioning of regulatory compliance that were present in the SID description has even been deleted from the </w:t>
      </w:r>
      <w:r w:rsidR="00C85F87">
        <w:rPr>
          <w:sz w:val="22"/>
          <w:szCs w:val="22"/>
          <w:lang w:val="en-GB"/>
        </w:rPr>
        <w:t>WID in [9]</w:t>
      </w:r>
      <w:r w:rsidR="00671412">
        <w:rPr>
          <w:sz w:val="22"/>
          <w:szCs w:val="22"/>
          <w:lang w:val="en-GB"/>
        </w:rPr>
        <w:t xml:space="preserve">, </w:t>
      </w:r>
      <w:r w:rsidR="00C85F87">
        <w:rPr>
          <w:sz w:val="22"/>
          <w:szCs w:val="22"/>
          <w:lang w:val="en-GB"/>
        </w:rPr>
        <w:t xml:space="preserve">which is concerning. </w:t>
      </w:r>
    </w:p>
    <w:p w14:paraId="7BA86B10" w14:textId="693B539B" w:rsidR="00300E78" w:rsidRPr="00E60B03" w:rsidRDefault="001D6975" w:rsidP="00300E78">
      <w:pPr>
        <w:rPr>
          <w:sz w:val="22"/>
          <w:szCs w:val="22"/>
          <w:lang w:val="en-GB"/>
        </w:rPr>
      </w:pPr>
      <w:r w:rsidRPr="00E60B03">
        <w:rPr>
          <w:sz w:val="22"/>
          <w:szCs w:val="22"/>
          <w:lang w:val="en-GB"/>
        </w:rPr>
        <w:t xml:space="preserve">The lack of conclusion on which normative work (if any) is needed </w:t>
      </w:r>
      <w:r w:rsidR="007C35F0" w:rsidRPr="00E60B03">
        <w:rPr>
          <w:sz w:val="22"/>
          <w:szCs w:val="22"/>
          <w:lang w:val="en-GB"/>
        </w:rPr>
        <w:t xml:space="preserve">is likely </w:t>
      </w:r>
      <w:r w:rsidRPr="00E60B03">
        <w:rPr>
          <w:sz w:val="22"/>
          <w:szCs w:val="22"/>
          <w:lang w:val="en-GB"/>
        </w:rPr>
        <w:t xml:space="preserve">a result of the fact that (b) remains true: no really concrete (and sufficiently detailed) solution to the problem of transferring the </w:t>
      </w:r>
      <w:r w:rsidRPr="00E60B03">
        <w:rPr>
          <w:sz w:val="22"/>
          <w:szCs w:val="22"/>
          <w:lang w:val="en-GB"/>
        </w:rPr>
        <w:lastRenderedPageBreak/>
        <w:t>necessary security parameters from HPLMN to VPLMN has been presented or analysed.</w:t>
      </w:r>
      <w:r w:rsidR="005B3C04" w:rsidRPr="00E60B03">
        <w:rPr>
          <w:sz w:val="22"/>
          <w:szCs w:val="22"/>
          <w:lang w:val="en-GB"/>
        </w:rPr>
        <w:t xml:space="preserve"> SA3-LI warns about the possibility to use AKMA at all in roaming: while one could envision a solution based on AKMA-enabled integrity-prot</w:t>
      </w:r>
      <w:r w:rsidR="0039642E" w:rsidRPr="00E60B03">
        <w:rPr>
          <w:sz w:val="22"/>
          <w:szCs w:val="22"/>
          <w:lang w:val="en-GB"/>
        </w:rPr>
        <w:t xml:space="preserve">ection (without encryption) </w:t>
      </w:r>
      <w:r w:rsidR="005B3C04" w:rsidRPr="00E60B03">
        <w:rPr>
          <w:sz w:val="22"/>
          <w:szCs w:val="22"/>
          <w:lang w:val="en-GB"/>
        </w:rPr>
        <w:t xml:space="preserve">in roaming, there could be issues with this since all the defined cipher suites of [5] are TLS-specific, </w:t>
      </w:r>
      <w:r w:rsidR="00E60B03" w:rsidRPr="00E60B03">
        <w:rPr>
          <w:sz w:val="22"/>
          <w:szCs w:val="22"/>
          <w:lang w:val="en-GB"/>
        </w:rPr>
        <w:t xml:space="preserve">IETF-defined, </w:t>
      </w:r>
      <w:r w:rsidR="005B3C04" w:rsidRPr="00E60B03">
        <w:rPr>
          <w:sz w:val="22"/>
          <w:szCs w:val="22"/>
          <w:lang w:val="en-GB"/>
        </w:rPr>
        <w:t>AEAD-</w:t>
      </w:r>
      <w:r w:rsidR="0037574D" w:rsidRPr="00E60B03">
        <w:rPr>
          <w:sz w:val="22"/>
          <w:szCs w:val="22"/>
          <w:lang w:val="en-GB"/>
        </w:rPr>
        <w:t>transforms</w:t>
      </w:r>
      <w:r w:rsidR="005B3C04" w:rsidRPr="00E60B03">
        <w:rPr>
          <w:sz w:val="22"/>
          <w:szCs w:val="22"/>
          <w:lang w:val="en-GB"/>
        </w:rPr>
        <w:t xml:space="preserve"> that might not allow switching off only the encryption.</w:t>
      </w:r>
    </w:p>
    <w:p w14:paraId="60BEB94D" w14:textId="67C662EC" w:rsidR="005B3C04" w:rsidRPr="00E60B03" w:rsidRDefault="007C35F0" w:rsidP="00300E78">
      <w:pPr>
        <w:rPr>
          <w:sz w:val="22"/>
          <w:szCs w:val="22"/>
          <w:lang w:val="en-GB"/>
        </w:rPr>
      </w:pPr>
      <w:r w:rsidRPr="00E60B03">
        <w:rPr>
          <w:sz w:val="22"/>
          <w:szCs w:val="22"/>
          <w:lang w:val="en-GB"/>
        </w:rPr>
        <w:t xml:space="preserve">This contribution </w:t>
      </w:r>
      <w:r w:rsidR="00BA1117" w:rsidRPr="00E60B03">
        <w:rPr>
          <w:sz w:val="22"/>
          <w:szCs w:val="22"/>
          <w:lang w:val="en-GB"/>
        </w:rPr>
        <w:t xml:space="preserve">therefore </w:t>
      </w:r>
      <w:r w:rsidR="00E60B03" w:rsidRPr="00E60B03">
        <w:rPr>
          <w:sz w:val="22"/>
          <w:szCs w:val="22"/>
          <w:lang w:val="en-GB"/>
        </w:rPr>
        <w:t>argues that to safe</w:t>
      </w:r>
      <w:r w:rsidR="00BA1117" w:rsidRPr="00E60B03">
        <w:rPr>
          <w:sz w:val="22"/>
          <w:szCs w:val="22"/>
          <w:lang w:val="en-GB"/>
        </w:rPr>
        <w:t>guard the business case for AKMA-roaming</w:t>
      </w:r>
      <w:r w:rsidR="00E60B03" w:rsidRPr="00E60B03">
        <w:rPr>
          <w:sz w:val="22"/>
          <w:szCs w:val="22"/>
          <w:lang w:val="en-GB"/>
        </w:rPr>
        <w:t>,</w:t>
      </w:r>
      <w:r w:rsidR="00BA1117" w:rsidRPr="00E60B03">
        <w:rPr>
          <w:sz w:val="22"/>
          <w:szCs w:val="22"/>
          <w:lang w:val="en-GB"/>
        </w:rPr>
        <w:t xml:space="preserve"> </w:t>
      </w:r>
      <w:r w:rsidR="00E60B03" w:rsidRPr="00E60B03">
        <w:rPr>
          <w:sz w:val="22"/>
          <w:szCs w:val="22"/>
          <w:lang w:val="en-GB"/>
        </w:rPr>
        <w:t>SA3 as a first prior</w:t>
      </w:r>
      <w:r w:rsidR="00BA1117" w:rsidRPr="00E60B03">
        <w:rPr>
          <w:sz w:val="22"/>
          <w:szCs w:val="22"/>
          <w:lang w:val="en-GB"/>
        </w:rPr>
        <w:t>i</w:t>
      </w:r>
      <w:r w:rsidR="00E60B03" w:rsidRPr="00E60B03">
        <w:rPr>
          <w:sz w:val="22"/>
          <w:szCs w:val="22"/>
          <w:lang w:val="en-GB"/>
        </w:rPr>
        <w:t>t</w:t>
      </w:r>
      <w:r w:rsidR="00BA1117" w:rsidRPr="00E60B03">
        <w:rPr>
          <w:sz w:val="22"/>
          <w:szCs w:val="22"/>
          <w:lang w:val="en-GB"/>
        </w:rPr>
        <w:t>y encourages companies to input concrete solution ideas for normative work on the necessary LI-support functions</w:t>
      </w:r>
      <w:r w:rsidR="00E60B03" w:rsidRPr="00E60B03">
        <w:rPr>
          <w:sz w:val="22"/>
          <w:szCs w:val="22"/>
          <w:lang w:val="en-GB"/>
        </w:rPr>
        <w:t>. These are then to be</w:t>
      </w:r>
      <w:r w:rsidR="00BA1117" w:rsidRPr="00E60B03">
        <w:rPr>
          <w:sz w:val="22"/>
          <w:szCs w:val="22"/>
          <w:lang w:val="en-GB"/>
        </w:rPr>
        <w:t xml:space="preserve"> analys</w:t>
      </w:r>
      <w:r w:rsidR="00E60B03" w:rsidRPr="00E60B03">
        <w:rPr>
          <w:sz w:val="22"/>
          <w:szCs w:val="22"/>
          <w:lang w:val="en-GB"/>
        </w:rPr>
        <w:t>ed</w:t>
      </w:r>
      <w:r w:rsidR="00BA1117" w:rsidRPr="00E60B03">
        <w:rPr>
          <w:sz w:val="22"/>
          <w:szCs w:val="22"/>
          <w:lang w:val="en-GB"/>
        </w:rPr>
        <w:t xml:space="preserve"> and discuss</w:t>
      </w:r>
      <w:r w:rsidR="00E60B03" w:rsidRPr="00E60B03">
        <w:rPr>
          <w:sz w:val="22"/>
          <w:szCs w:val="22"/>
          <w:lang w:val="en-GB"/>
        </w:rPr>
        <w:t xml:space="preserve">ed in </w:t>
      </w:r>
      <w:r w:rsidR="0037574D" w:rsidRPr="00E60B03">
        <w:rPr>
          <w:sz w:val="22"/>
          <w:szCs w:val="22"/>
          <w:lang w:val="en-GB"/>
        </w:rPr>
        <w:t>liaison</w:t>
      </w:r>
      <w:r w:rsidR="00BA1117" w:rsidRPr="00E60B03">
        <w:rPr>
          <w:sz w:val="22"/>
          <w:szCs w:val="22"/>
          <w:lang w:val="en-GB"/>
        </w:rPr>
        <w:t xml:space="preserve"> with SA3-LI. Secondly, SA3 should preferably also start to analyze the pre-defined Ua* protocol profiles in order to identify modifications that could at least allow AKMA to be used with integrity protection</w:t>
      </w:r>
      <w:r w:rsidR="00E60B03">
        <w:rPr>
          <w:sz w:val="22"/>
          <w:szCs w:val="22"/>
          <w:lang w:val="en-GB"/>
        </w:rPr>
        <w:t xml:space="preserve"> only </w:t>
      </w:r>
      <w:r w:rsidR="00BA1117" w:rsidRPr="00E60B03">
        <w:rPr>
          <w:sz w:val="22"/>
          <w:szCs w:val="22"/>
          <w:lang w:val="en-GB"/>
        </w:rPr>
        <w:t>in roaming cases</w:t>
      </w:r>
      <w:r w:rsidR="00525E64" w:rsidRPr="00E60B03">
        <w:rPr>
          <w:sz w:val="22"/>
          <w:szCs w:val="22"/>
          <w:lang w:val="en-GB"/>
        </w:rPr>
        <w:t xml:space="preserve">. This could be useful for MNOs who for whatever reason find a full-fledged LI-solution dealing with encrypted traffic too complex. </w:t>
      </w:r>
    </w:p>
    <w:p w14:paraId="441809F4" w14:textId="1C20D866" w:rsidR="00525E64" w:rsidRPr="00E60B03" w:rsidRDefault="00525E64" w:rsidP="00300E78">
      <w:pPr>
        <w:rPr>
          <w:sz w:val="22"/>
          <w:szCs w:val="22"/>
          <w:lang w:val="en-GB"/>
        </w:rPr>
      </w:pPr>
      <w:r w:rsidRPr="00E60B03">
        <w:rPr>
          <w:sz w:val="22"/>
          <w:szCs w:val="22"/>
          <w:lang w:val="en-GB"/>
        </w:rPr>
        <w:t>The contribution also provides, as a starting point for the work, an outline of a possible approach to the LI-support functions, leveraging the SBA architecture</w:t>
      </w:r>
      <w:r w:rsidR="00671412">
        <w:rPr>
          <w:sz w:val="22"/>
          <w:szCs w:val="22"/>
          <w:lang w:val="en-GB"/>
        </w:rPr>
        <w:t xml:space="preserve"> in clause 4 below</w:t>
      </w:r>
      <w:r w:rsidRPr="00E60B03">
        <w:rPr>
          <w:sz w:val="22"/>
          <w:szCs w:val="22"/>
          <w:lang w:val="en-GB"/>
        </w:rPr>
        <w:t>. While this approach is still to be considered a "sketch", it is still much more detailed than any other solution brought forward in the previous discussions.</w:t>
      </w:r>
    </w:p>
    <w:p w14:paraId="33B02D19" w14:textId="74C369D8" w:rsidR="00525E64" w:rsidRPr="00E60B03" w:rsidRDefault="00525E64" w:rsidP="00525E64">
      <w:pPr>
        <w:pStyle w:val="Rubrik1"/>
        <w:rPr>
          <w:rFonts w:eastAsia="SimSun"/>
        </w:rPr>
      </w:pPr>
      <w:r w:rsidRPr="00E60B03">
        <w:rPr>
          <w:rFonts w:eastAsia="SimSun"/>
        </w:rPr>
        <w:t>4</w:t>
      </w:r>
      <w:r w:rsidRPr="00E60B03">
        <w:rPr>
          <w:rFonts w:eastAsia="SimSun"/>
        </w:rPr>
        <w:tab/>
        <w:t>Potential SBA-based solution</w:t>
      </w:r>
    </w:p>
    <w:p w14:paraId="5D10BC94" w14:textId="73B8E761" w:rsidR="004C47E0" w:rsidRPr="00E60B03" w:rsidRDefault="004C47E0" w:rsidP="00300E78">
      <w:pPr>
        <w:rPr>
          <w:sz w:val="22"/>
          <w:szCs w:val="22"/>
          <w:lang w:val="en-GB"/>
        </w:rPr>
      </w:pPr>
      <w:r w:rsidRPr="00E60B03">
        <w:rPr>
          <w:sz w:val="22"/>
          <w:szCs w:val="22"/>
          <w:lang w:val="en-GB"/>
        </w:rPr>
        <w:t xml:space="preserve">To avoid that the VPLMN discloses activation of LI to the HPLMN, it </w:t>
      </w:r>
      <w:r w:rsidR="00E60B03">
        <w:rPr>
          <w:sz w:val="22"/>
          <w:szCs w:val="22"/>
          <w:lang w:val="en-GB"/>
        </w:rPr>
        <w:t>is</w:t>
      </w:r>
      <w:r w:rsidRPr="00E60B03">
        <w:rPr>
          <w:sz w:val="22"/>
          <w:szCs w:val="22"/>
          <w:lang w:val="en-GB"/>
        </w:rPr>
        <w:t xml:space="preserve"> necessary that the VPLMN obtains AKMA keys and security parameters for all inbound roamers, regardless </w:t>
      </w:r>
      <w:r w:rsidR="006E1304" w:rsidRPr="00E60B03">
        <w:rPr>
          <w:sz w:val="22"/>
          <w:szCs w:val="22"/>
          <w:lang w:val="en-GB"/>
        </w:rPr>
        <w:t>of</w:t>
      </w:r>
      <w:r w:rsidRPr="00E60B03">
        <w:rPr>
          <w:sz w:val="22"/>
          <w:szCs w:val="22"/>
          <w:lang w:val="en-GB"/>
        </w:rPr>
        <w:t xml:space="preserve"> whether they are </w:t>
      </w:r>
      <w:r w:rsidR="00E60B03">
        <w:rPr>
          <w:sz w:val="22"/>
          <w:szCs w:val="22"/>
          <w:lang w:val="en-GB"/>
        </w:rPr>
        <w:t xml:space="preserve">(yet) </w:t>
      </w:r>
      <w:r w:rsidRPr="00E60B03">
        <w:rPr>
          <w:sz w:val="22"/>
          <w:szCs w:val="22"/>
          <w:lang w:val="en-GB"/>
        </w:rPr>
        <w:t>LI targets or not. This means that only two high level approaches are feasible:</w:t>
      </w:r>
    </w:p>
    <w:p w14:paraId="5F915C88" w14:textId="66D15AB1" w:rsidR="004C47E0" w:rsidRPr="00E60B03" w:rsidRDefault="004C47E0" w:rsidP="00015878">
      <w:pPr>
        <w:pStyle w:val="Liststycke"/>
        <w:numPr>
          <w:ilvl w:val="0"/>
          <w:numId w:val="4"/>
        </w:numPr>
        <w:rPr>
          <w:rFonts w:ascii="Times New Roman" w:hAnsi="Times New Roman"/>
          <w:lang w:val="en-GB"/>
        </w:rPr>
      </w:pPr>
      <w:r w:rsidRPr="00E60B03">
        <w:rPr>
          <w:rFonts w:ascii="Times New Roman" w:hAnsi="Times New Roman"/>
          <w:lang w:val="en-GB"/>
        </w:rPr>
        <w:t>The VPLMN pulls/requests keys and security parameters for all inbound roamers.</w:t>
      </w:r>
    </w:p>
    <w:p w14:paraId="27E6CA31" w14:textId="5FE3A528" w:rsidR="004C47E0" w:rsidRPr="00E60B03" w:rsidRDefault="004C47E0" w:rsidP="00015878">
      <w:pPr>
        <w:pStyle w:val="Liststycke"/>
        <w:numPr>
          <w:ilvl w:val="0"/>
          <w:numId w:val="4"/>
        </w:numPr>
        <w:rPr>
          <w:rFonts w:ascii="Times New Roman" w:hAnsi="Times New Roman"/>
          <w:lang w:val="en-GB"/>
        </w:rPr>
      </w:pPr>
      <w:r w:rsidRPr="00E60B03">
        <w:rPr>
          <w:rFonts w:ascii="Times New Roman" w:hAnsi="Times New Roman"/>
          <w:lang w:val="en-GB"/>
        </w:rPr>
        <w:t>The HPLMN pushes keys and security parameters for all inbound roamers.</w:t>
      </w:r>
    </w:p>
    <w:p w14:paraId="34F0B857" w14:textId="090A5F70" w:rsidR="001D6975" w:rsidRPr="00E60B03" w:rsidRDefault="004C47E0" w:rsidP="004C47E0">
      <w:pPr>
        <w:rPr>
          <w:sz w:val="22"/>
          <w:szCs w:val="22"/>
          <w:lang w:val="en-GB"/>
        </w:rPr>
      </w:pPr>
      <w:r w:rsidRPr="00E60B03">
        <w:rPr>
          <w:sz w:val="22"/>
          <w:szCs w:val="22"/>
          <w:lang w:val="en-GB"/>
        </w:rPr>
        <w:t>The first approach is difficult in the case of AKMA: the explicit bootstrapping protocol that was defined for the predecessor GBA [</w:t>
      </w:r>
      <w:r w:rsidR="0015065E" w:rsidRPr="00E60B03">
        <w:rPr>
          <w:sz w:val="22"/>
          <w:szCs w:val="22"/>
          <w:lang w:val="en-GB"/>
        </w:rPr>
        <w:t>6</w:t>
      </w:r>
      <w:r w:rsidRPr="00E60B03">
        <w:rPr>
          <w:sz w:val="22"/>
          <w:szCs w:val="22"/>
          <w:lang w:val="en-GB"/>
        </w:rPr>
        <w:t xml:space="preserve">] has been removed and the VPLMN can therefore in general </w:t>
      </w:r>
      <w:r w:rsidR="00E60B03">
        <w:rPr>
          <w:sz w:val="22"/>
          <w:szCs w:val="22"/>
          <w:lang w:val="en-GB"/>
        </w:rPr>
        <w:t xml:space="preserve">not </w:t>
      </w:r>
      <w:r w:rsidRPr="00E60B03">
        <w:rPr>
          <w:sz w:val="22"/>
          <w:szCs w:val="22"/>
          <w:lang w:val="en-GB"/>
        </w:rPr>
        <w:t>know whether AKMA is enabled for a specific inbound subscriber</w:t>
      </w:r>
      <w:r w:rsidR="0015065E" w:rsidRPr="00E60B03">
        <w:rPr>
          <w:sz w:val="22"/>
          <w:szCs w:val="22"/>
          <w:lang w:val="en-GB"/>
        </w:rPr>
        <w:t xml:space="preserve">, nor can the VPLMN easily detect that AKMA is being </w:t>
      </w:r>
      <w:r w:rsidR="006E1304" w:rsidRPr="00E60B03">
        <w:rPr>
          <w:sz w:val="22"/>
          <w:szCs w:val="22"/>
          <w:lang w:val="en-GB"/>
        </w:rPr>
        <w:t>initiated</w:t>
      </w:r>
      <w:r w:rsidRPr="00E60B03">
        <w:rPr>
          <w:sz w:val="22"/>
          <w:szCs w:val="22"/>
          <w:lang w:val="en-GB"/>
        </w:rPr>
        <w:t>.</w:t>
      </w:r>
      <w:r w:rsidR="0015065E" w:rsidRPr="00E60B03">
        <w:rPr>
          <w:sz w:val="22"/>
          <w:szCs w:val="22"/>
          <w:lang w:val="en-GB"/>
        </w:rPr>
        <w:t xml:space="preserve"> This suggests that approach (2) might be preferred.</w:t>
      </w:r>
    </w:p>
    <w:p w14:paraId="5C64CE03" w14:textId="292377B3" w:rsidR="00D31790" w:rsidRPr="00E60B03" w:rsidRDefault="0015065E" w:rsidP="00F20896">
      <w:pPr>
        <w:rPr>
          <w:sz w:val="22"/>
          <w:szCs w:val="22"/>
          <w:lang w:val="en-GB"/>
        </w:rPr>
      </w:pPr>
      <w:r w:rsidRPr="00E60B03">
        <w:rPr>
          <w:sz w:val="22"/>
          <w:szCs w:val="22"/>
          <w:lang w:val="en-GB"/>
        </w:rPr>
        <w:t>Si</w:t>
      </w:r>
      <w:r w:rsidR="00D31790" w:rsidRPr="00E60B03">
        <w:rPr>
          <w:sz w:val="22"/>
          <w:szCs w:val="22"/>
          <w:lang w:val="en-GB"/>
        </w:rPr>
        <w:t>nce the 5GS is built as a</w:t>
      </w:r>
      <w:r w:rsidRPr="00E60B03">
        <w:rPr>
          <w:sz w:val="22"/>
          <w:szCs w:val="22"/>
          <w:lang w:val="en-GB"/>
        </w:rPr>
        <w:t xml:space="preserve"> SBA</w:t>
      </w:r>
      <w:r w:rsidR="00D31790" w:rsidRPr="00E60B03">
        <w:rPr>
          <w:sz w:val="22"/>
          <w:szCs w:val="22"/>
          <w:lang w:val="en-GB"/>
        </w:rPr>
        <w:t xml:space="preserve"> architecture, there exists a seemingl</w:t>
      </w:r>
      <w:r w:rsidRPr="00E60B03">
        <w:rPr>
          <w:sz w:val="22"/>
          <w:szCs w:val="22"/>
          <w:lang w:val="en-GB"/>
        </w:rPr>
        <w:t xml:space="preserve">y quite attractive approach to (2): the VPLMN "subscribes" to notifications regarding AKMA events occurring in the HPLMN, e.g. establishing (or removing) AKMA context, establishing (or updating) AF-specific keys, </w:t>
      </w:r>
      <w:r w:rsidR="006E1304" w:rsidRPr="00E60B03">
        <w:rPr>
          <w:sz w:val="22"/>
          <w:szCs w:val="22"/>
          <w:lang w:val="en-GB"/>
        </w:rPr>
        <w:t>establishing</w:t>
      </w:r>
      <w:r w:rsidRPr="00E60B03">
        <w:rPr>
          <w:sz w:val="22"/>
          <w:szCs w:val="22"/>
          <w:lang w:val="en-GB"/>
        </w:rPr>
        <w:t xml:space="preserve"> (or modifying) Ua* protocol session with AF in the HPLMN. </w:t>
      </w:r>
      <w:r w:rsidR="00D31790" w:rsidRPr="00E60B03">
        <w:rPr>
          <w:sz w:val="22"/>
          <w:szCs w:val="22"/>
          <w:lang w:val="en-GB"/>
        </w:rPr>
        <w:t xml:space="preserve">The HPLMN "notifies" the VPLMN whenever such events occur, including relevant information (keys, security parameters, </w:t>
      </w:r>
      <w:r w:rsidR="006E1304" w:rsidRPr="00E60B03">
        <w:rPr>
          <w:sz w:val="22"/>
          <w:szCs w:val="22"/>
          <w:lang w:val="en-GB"/>
        </w:rPr>
        <w:t>etc.</w:t>
      </w:r>
      <w:r w:rsidR="00D31790" w:rsidRPr="00E60B03">
        <w:rPr>
          <w:sz w:val="22"/>
          <w:szCs w:val="22"/>
          <w:lang w:val="en-GB"/>
        </w:rPr>
        <w:t xml:space="preserve">) in the </w:t>
      </w:r>
      <w:r w:rsidR="006E1304" w:rsidRPr="00E60B03">
        <w:rPr>
          <w:sz w:val="22"/>
          <w:szCs w:val="22"/>
          <w:lang w:val="en-GB"/>
        </w:rPr>
        <w:t>notifications</w:t>
      </w:r>
      <w:r w:rsidR="00D31790" w:rsidRPr="00E60B03">
        <w:rPr>
          <w:sz w:val="22"/>
          <w:szCs w:val="22"/>
          <w:lang w:val="en-GB"/>
        </w:rPr>
        <w:t xml:space="preserve">. </w:t>
      </w:r>
      <w:r w:rsidR="00E60B03">
        <w:rPr>
          <w:sz w:val="22"/>
          <w:szCs w:val="22"/>
          <w:lang w:val="en-GB"/>
        </w:rPr>
        <w:t xml:space="preserve">Another advantage of this is that PLMNs who have no legal obligations for encrypted traffic (or handle those via </w:t>
      </w:r>
      <w:r w:rsidR="00DB1BC1">
        <w:rPr>
          <w:sz w:val="22"/>
          <w:szCs w:val="22"/>
          <w:lang w:val="en-GB"/>
        </w:rPr>
        <w:t xml:space="preserve">other </w:t>
      </w:r>
      <w:r w:rsidR="006E1304">
        <w:rPr>
          <w:sz w:val="22"/>
          <w:szCs w:val="22"/>
          <w:lang w:val="en-GB"/>
        </w:rPr>
        <w:t>means</w:t>
      </w:r>
      <w:r w:rsidR="00DB1BC1">
        <w:rPr>
          <w:sz w:val="22"/>
          <w:szCs w:val="22"/>
          <w:lang w:val="en-GB"/>
        </w:rPr>
        <w:t xml:space="preserve">, e.g. </w:t>
      </w:r>
      <w:r w:rsidR="00E60B03">
        <w:rPr>
          <w:sz w:val="22"/>
          <w:szCs w:val="22"/>
          <w:lang w:val="en-GB"/>
        </w:rPr>
        <w:t xml:space="preserve">roaming agreements) need not subscribe at all to </w:t>
      </w:r>
      <w:r w:rsidR="00DB1BC1">
        <w:rPr>
          <w:sz w:val="22"/>
          <w:szCs w:val="22"/>
          <w:lang w:val="en-GB"/>
        </w:rPr>
        <w:t>those notifications.</w:t>
      </w:r>
      <w:r w:rsidR="00E60B03">
        <w:rPr>
          <w:sz w:val="22"/>
          <w:szCs w:val="22"/>
          <w:lang w:val="en-GB"/>
        </w:rPr>
        <w:t xml:space="preserve"> </w:t>
      </w:r>
    </w:p>
    <w:p w14:paraId="4733D00A" w14:textId="4CB0D55C" w:rsidR="005C4816" w:rsidRPr="00E60B03" w:rsidRDefault="0015065E" w:rsidP="00F20896">
      <w:pPr>
        <w:rPr>
          <w:sz w:val="22"/>
          <w:szCs w:val="22"/>
          <w:lang w:val="en-GB"/>
        </w:rPr>
      </w:pPr>
      <w:r w:rsidRPr="00E60B03">
        <w:rPr>
          <w:sz w:val="22"/>
          <w:szCs w:val="22"/>
          <w:lang w:val="en-GB"/>
        </w:rPr>
        <w:t xml:space="preserve">In the sequel, </w:t>
      </w:r>
      <w:r w:rsidR="00E87886" w:rsidRPr="00E60B03">
        <w:rPr>
          <w:sz w:val="22"/>
          <w:szCs w:val="22"/>
          <w:lang w:val="en-GB"/>
        </w:rPr>
        <w:t>a generic</w:t>
      </w:r>
      <w:r w:rsidRPr="00E60B03">
        <w:rPr>
          <w:sz w:val="22"/>
          <w:szCs w:val="22"/>
          <w:lang w:val="en-GB"/>
        </w:rPr>
        <w:t xml:space="preserve"> approach </w:t>
      </w:r>
      <w:r w:rsidR="00E87886" w:rsidRPr="00E60B03">
        <w:rPr>
          <w:sz w:val="22"/>
          <w:szCs w:val="22"/>
          <w:lang w:val="en-GB"/>
        </w:rPr>
        <w:t xml:space="preserve">only </w:t>
      </w:r>
      <w:r w:rsidRPr="00E60B03">
        <w:rPr>
          <w:sz w:val="22"/>
          <w:szCs w:val="22"/>
          <w:lang w:val="en-GB"/>
        </w:rPr>
        <w:t>for</w:t>
      </w:r>
      <w:r w:rsidR="00E87886" w:rsidRPr="00E60B03">
        <w:rPr>
          <w:sz w:val="22"/>
          <w:szCs w:val="22"/>
          <w:lang w:val="en-GB"/>
        </w:rPr>
        <w:t xml:space="preserve"> AKMA events at the </w:t>
      </w:r>
      <w:r w:rsidR="00D31790" w:rsidRPr="00E60B03">
        <w:rPr>
          <w:sz w:val="22"/>
          <w:szCs w:val="22"/>
          <w:lang w:val="en-GB"/>
        </w:rPr>
        <w:t xml:space="preserve">AAnF </w:t>
      </w:r>
      <w:r w:rsidRPr="00E60B03">
        <w:rPr>
          <w:sz w:val="22"/>
          <w:szCs w:val="22"/>
          <w:lang w:val="en-GB"/>
        </w:rPr>
        <w:t xml:space="preserve">is discussed. </w:t>
      </w:r>
      <w:r w:rsidR="00E87886" w:rsidRPr="00E60B03">
        <w:rPr>
          <w:sz w:val="22"/>
          <w:szCs w:val="22"/>
          <w:lang w:val="en-GB"/>
        </w:rPr>
        <w:t>O</w:t>
      </w:r>
      <w:r w:rsidRPr="00E60B03">
        <w:rPr>
          <w:sz w:val="22"/>
          <w:szCs w:val="22"/>
          <w:lang w:val="en-GB"/>
        </w:rPr>
        <w:t xml:space="preserve">ther events </w:t>
      </w:r>
      <w:r w:rsidR="00D31790" w:rsidRPr="00E60B03">
        <w:rPr>
          <w:sz w:val="22"/>
          <w:szCs w:val="22"/>
          <w:lang w:val="en-GB"/>
        </w:rPr>
        <w:t>(including even</w:t>
      </w:r>
      <w:r w:rsidR="00E87886" w:rsidRPr="00E60B03">
        <w:rPr>
          <w:sz w:val="22"/>
          <w:szCs w:val="22"/>
          <w:lang w:val="en-GB"/>
        </w:rPr>
        <w:t>t</w:t>
      </w:r>
      <w:r w:rsidR="00D31790" w:rsidRPr="00E60B03">
        <w:rPr>
          <w:sz w:val="22"/>
          <w:szCs w:val="22"/>
          <w:lang w:val="en-GB"/>
        </w:rPr>
        <w:t xml:space="preserve">s at the HPLMN AF) </w:t>
      </w:r>
      <w:r w:rsidRPr="00E60B03">
        <w:rPr>
          <w:sz w:val="22"/>
          <w:szCs w:val="22"/>
          <w:lang w:val="en-GB"/>
        </w:rPr>
        <w:t>seem feasible to handle by similar mechanisms</w:t>
      </w:r>
      <w:r w:rsidR="00D31790" w:rsidRPr="00E60B03">
        <w:rPr>
          <w:sz w:val="22"/>
          <w:szCs w:val="22"/>
          <w:lang w:val="en-GB"/>
        </w:rPr>
        <w:t>.</w:t>
      </w:r>
      <w:r w:rsidR="009B41A7" w:rsidRPr="00E60B03">
        <w:rPr>
          <w:sz w:val="22"/>
          <w:szCs w:val="22"/>
          <w:lang w:val="en-GB"/>
        </w:rPr>
        <w:t xml:space="preserve"> </w:t>
      </w:r>
    </w:p>
    <w:p w14:paraId="29C0EBA5" w14:textId="4A13FD25" w:rsidR="005C4816" w:rsidRPr="00E60B03" w:rsidRDefault="0009109F" w:rsidP="00AD2672">
      <w:pPr>
        <w:pStyle w:val="Liststycke"/>
        <w:numPr>
          <w:ilvl w:val="0"/>
          <w:numId w:val="1"/>
        </w:numPr>
        <w:rPr>
          <w:rFonts w:ascii="Times New Roman" w:hAnsi="Times New Roman"/>
          <w:lang w:val="en-GB"/>
        </w:rPr>
      </w:pPr>
      <w:r w:rsidRPr="00E60B03">
        <w:rPr>
          <w:rFonts w:ascii="Times New Roman" w:hAnsi="Times New Roman"/>
          <w:lang w:val="en-GB"/>
        </w:rPr>
        <w:t>Some (</w:t>
      </w:r>
      <w:r w:rsidR="005C4816" w:rsidRPr="00E60B03">
        <w:rPr>
          <w:rFonts w:ascii="Times New Roman" w:hAnsi="Times New Roman"/>
          <w:lang w:val="en-GB"/>
        </w:rPr>
        <w:t>to-be-determined) NF in the V</w:t>
      </w:r>
      <w:r w:rsidR="007306CA" w:rsidRPr="00E60B03">
        <w:rPr>
          <w:rFonts w:ascii="Times New Roman" w:hAnsi="Times New Roman"/>
          <w:lang w:val="en-GB"/>
        </w:rPr>
        <w:t>PLMN</w:t>
      </w:r>
      <w:r w:rsidR="005C4816" w:rsidRPr="00E60B03">
        <w:rPr>
          <w:rFonts w:ascii="Times New Roman" w:hAnsi="Times New Roman"/>
          <w:lang w:val="en-GB"/>
        </w:rPr>
        <w:t xml:space="preserve"> discovers the </w:t>
      </w:r>
      <w:r w:rsidR="00D31790" w:rsidRPr="00E60B03">
        <w:rPr>
          <w:rFonts w:ascii="Times New Roman" w:hAnsi="Times New Roman"/>
          <w:lang w:val="en-GB"/>
        </w:rPr>
        <w:t>AAnF</w:t>
      </w:r>
      <w:r w:rsidR="005C4816" w:rsidRPr="00E60B03">
        <w:rPr>
          <w:rFonts w:ascii="Times New Roman" w:hAnsi="Times New Roman"/>
          <w:lang w:val="en-GB"/>
        </w:rPr>
        <w:t xml:space="preserve"> of the HPLMN</w:t>
      </w:r>
      <w:r w:rsidR="00EA075E" w:rsidRPr="00E60B03">
        <w:rPr>
          <w:rFonts w:ascii="Times New Roman" w:hAnsi="Times New Roman"/>
          <w:lang w:val="en-GB"/>
        </w:rPr>
        <w:t xml:space="preserve">, and specifically </w:t>
      </w:r>
      <w:r w:rsidR="007D2042" w:rsidRPr="00E60B03">
        <w:rPr>
          <w:rFonts w:ascii="Times New Roman" w:hAnsi="Times New Roman"/>
          <w:lang w:val="en-GB"/>
        </w:rPr>
        <w:t>an</w:t>
      </w:r>
      <w:r w:rsidR="00EA075E" w:rsidRPr="00E60B03">
        <w:rPr>
          <w:rFonts w:ascii="Times New Roman" w:hAnsi="Times New Roman"/>
          <w:lang w:val="en-GB"/>
        </w:rPr>
        <w:t xml:space="preserve"> </w:t>
      </w:r>
      <w:r w:rsidR="00532276" w:rsidRPr="00E60B03">
        <w:rPr>
          <w:rFonts w:ascii="Times New Roman" w:hAnsi="Times New Roman"/>
          <w:lang w:val="en-GB"/>
        </w:rPr>
        <w:t xml:space="preserve">associated </w:t>
      </w:r>
      <w:r w:rsidR="00EA075E" w:rsidRPr="00E60B03">
        <w:rPr>
          <w:rFonts w:ascii="Times New Roman" w:hAnsi="Times New Roman"/>
          <w:lang w:val="en-GB"/>
        </w:rPr>
        <w:t>key</w:t>
      </w:r>
      <w:r w:rsidR="00532276" w:rsidRPr="00E60B03">
        <w:rPr>
          <w:rFonts w:ascii="Times New Roman" w:hAnsi="Times New Roman"/>
          <w:lang w:val="en-GB"/>
        </w:rPr>
        <w:t>-</w:t>
      </w:r>
      <w:r w:rsidR="00EA075E" w:rsidRPr="00E60B03">
        <w:rPr>
          <w:rFonts w:ascii="Times New Roman" w:hAnsi="Times New Roman"/>
          <w:lang w:val="en-GB"/>
        </w:rPr>
        <w:t xml:space="preserve">retrieval </w:t>
      </w:r>
      <w:r w:rsidR="005D5696" w:rsidRPr="00E60B03">
        <w:rPr>
          <w:rFonts w:ascii="Times New Roman" w:hAnsi="Times New Roman"/>
          <w:lang w:val="en-GB"/>
        </w:rPr>
        <w:t xml:space="preserve">SBI </w:t>
      </w:r>
      <w:r w:rsidR="00EA075E" w:rsidRPr="00E60B03">
        <w:rPr>
          <w:rFonts w:ascii="Times New Roman" w:hAnsi="Times New Roman"/>
          <w:lang w:val="en-GB"/>
        </w:rPr>
        <w:t>service</w:t>
      </w:r>
      <w:r w:rsidR="00532276" w:rsidRPr="00E60B03">
        <w:rPr>
          <w:rFonts w:ascii="Times New Roman" w:hAnsi="Times New Roman"/>
          <w:lang w:val="en-GB"/>
        </w:rPr>
        <w:t>(s)</w:t>
      </w:r>
      <w:r w:rsidR="00EA075E" w:rsidRPr="00E60B03">
        <w:rPr>
          <w:rFonts w:ascii="Times New Roman" w:hAnsi="Times New Roman"/>
          <w:lang w:val="en-GB"/>
        </w:rPr>
        <w:t xml:space="preserve">, </w:t>
      </w:r>
      <w:r w:rsidR="007D2042" w:rsidRPr="00E60B03">
        <w:rPr>
          <w:rFonts w:ascii="Times New Roman" w:hAnsi="Times New Roman"/>
          <w:lang w:val="en-GB"/>
        </w:rPr>
        <w:t xml:space="preserve">herein by example </w:t>
      </w:r>
      <w:r w:rsidR="00EA075E" w:rsidRPr="00E60B03">
        <w:rPr>
          <w:rFonts w:ascii="Times New Roman" w:hAnsi="Times New Roman"/>
          <w:lang w:val="en-GB"/>
        </w:rPr>
        <w:t>denoted N</w:t>
      </w:r>
      <w:r w:rsidR="00E42FCB" w:rsidRPr="00E60B03">
        <w:rPr>
          <w:rFonts w:ascii="Times New Roman" w:hAnsi="Times New Roman"/>
          <w:lang w:val="en-GB"/>
        </w:rPr>
        <w:t>aanf</w:t>
      </w:r>
      <w:r w:rsidR="00EC23D0" w:rsidRPr="00E60B03">
        <w:rPr>
          <w:rFonts w:ascii="Times New Roman" w:hAnsi="Times New Roman"/>
          <w:lang w:val="en-GB"/>
        </w:rPr>
        <w:t>_RoamingKeyMgmt</w:t>
      </w:r>
      <w:r w:rsidR="005C4816" w:rsidRPr="00E60B03">
        <w:rPr>
          <w:rFonts w:ascii="Times New Roman" w:hAnsi="Times New Roman"/>
          <w:lang w:val="en-GB"/>
        </w:rPr>
        <w:t>.</w:t>
      </w:r>
      <w:r w:rsidR="00FC7848" w:rsidRPr="00E60B03">
        <w:rPr>
          <w:rFonts w:ascii="Times New Roman" w:hAnsi="Times New Roman"/>
          <w:lang w:val="en-GB"/>
        </w:rPr>
        <w:t xml:space="preserve"> </w:t>
      </w:r>
      <w:r w:rsidR="004625C5" w:rsidRPr="00E60B03">
        <w:rPr>
          <w:rFonts w:ascii="Times New Roman" w:hAnsi="Times New Roman"/>
          <w:lang w:val="en-GB"/>
        </w:rPr>
        <w:t>(</w:t>
      </w:r>
      <w:r w:rsidR="00E56460" w:rsidRPr="00E60B03">
        <w:rPr>
          <w:rFonts w:ascii="Times New Roman" w:hAnsi="Times New Roman"/>
          <w:lang w:val="en-GB"/>
        </w:rPr>
        <w:t xml:space="preserve">This </w:t>
      </w:r>
      <w:r w:rsidR="007D2042" w:rsidRPr="00E60B03">
        <w:rPr>
          <w:rFonts w:ascii="Times New Roman" w:hAnsi="Times New Roman"/>
          <w:lang w:val="en-GB"/>
        </w:rPr>
        <w:t xml:space="preserve">discovery </w:t>
      </w:r>
      <w:r w:rsidR="00E56460" w:rsidRPr="00E60B03">
        <w:rPr>
          <w:rFonts w:ascii="Times New Roman" w:hAnsi="Times New Roman"/>
          <w:lang w:val="en-GB"/>
        </w:rPr>
        <w:t>is perf</w:t>
      </w:r>
      <w:r w:rsidR="00D31790" w:rsidRPr="00E60B03">
        <w:rPr>
          <w:rFonts w:ascii="Times New Roman" w:hAnsi="Times New Roman"/>
          <w:lang w:val="en-GB"/>
        </w:rPr>
        <w:t>ormed via the v</w:t>
      </w:r>
      <w:r w:rsidR="004625C5" w:rsidRPr="00E60B03">
        <w:rPr>
          <w:rFonts w:ascii="Times New Roman" w:hAnsi="Times New Roman"/>
          <w:lang w:val="en-GB"/>
        </w:rPr>
        <w:t>NRF</w:t>
      </w:r>
      <w:r w:rsidR="00D31790" w:rsidRPr="00E60B03">
        <w:rPr>
          <w:rFonts w:ascii="Times New Roman" w:hAnsi="Times New Roman"/>
          <w:lang w:val="en-GB"/>
        </w:rPr>
        <w:t>/hNRF</w:t>
      </w:r>
      <w:r w:rsidR="001A4EAF" w:rsidRPr="00E60B03">
        <w:rPr>
          <w:rFonts w:ascii="Times New Roman" w:hAnsi="Times New Roman"/>
          <w:lang w:val="en-GB"/>
        </w:rPr>
        <w:t xml:space="preserve"> and the SEPP</w:t>
      </w:r>
      <w:r w:rsidR="006E1304">
        <w:rPr>
          <w:rFonts w:ascii="Times New Roman" w:hAnsi="Times New Roman"/>
          <w:lang w:val="en-GB"/>
        </w:rPr>
        <w:t>:</w:t>
      </w:r>
      <w:r w:rsidR="006E1304" w:rsidRPr="00E60B03">
        <w:rPr>
          <w:rFonts w:ascii="Times New Roman" w:hAnsi="Times New Roman"/>
          <w:lang w:val="en-GB"/>
        </w:rPr>
        <w:t>s</w:t>
      </w:r>
      <w:r w:rsidR="004625C5" w:rsidRPr="00E60B03">
        <w:rPr>
          <w:rFonts w:ascii="Times New Roman" w:hAnsi="Times New Roman"/>
          <w:lang w:val="en-GB"/>
        </w:rPr>
        <w:t xml:space="preserve">, </w:t>
      </w:r>
      <w:r w:rsidR="00E56460" w:rsidRPr="00E60B03">
        <w:rPr>
          <w:rFonts w:ascii="Times New Roman" w:hAnsi="Times New Roman"/>
          <w:lang w:val="en-GB"/>
        </w:rPr>
        <w:t xml:space="preserve">details </w:t>
      </w:r>
      <w:r w:rsidR="00D31790" w:rsidRPr="00E60B03">
        <w:rPr>
          <w:rFonts w:ascii="Times New Roman" w:hAnsi="Times New Roman"/>
          <w:lang w:val="en-GB"/>
        </w:rPr>
        <w:t xml:space="preserve">of which are </w:t>
      </w:r>
      <w:r w:rsidR="00E56460" w:rsidRPr="00E60B03">
        <w:rPr>
          <w:rFonts w:ascii="Times New Roman" w:hAnsi="Times New Roman"/>
          <w:lang w:val="en-GB"/>
        </w:rPr>
        <w:t>omitted.</w:t>
      </w:r>
      <w:r w:rsidR="004625C5" w:rsidRPr="00E60B03">
        <w:rPr>
          <w:rFonts w:ascii="Times New Roman" w:hAnsi="Times New Roman"/>
          <w:lang w:val="en-GB"/>
        </w:rPr>
        <w:t>)</w:t>
      </w:r>
    </w:p>
    <w:p w14:paraId="691CF4E0" w14:textId="2A73EC9E" w:rsidR="00AF3A4D" w:rsidRPr="00E60B03" w:rsidRDefault="00AF3A4D" w:rsidP="00AD2672">
      <w:pPr>
        <w:pStyle w:val="Liststycke"/>
        <w:numPr>
          <w:ilvl w:val="0"/>
          <w:numId w:val="1"/>
        </w:numPr>
        <w:rPr>
          <w:rFonts w:ascii="Times New Roman" w:hAnsi="Times New Roman"/>
          <w:lang w:val="en-GB"/>
        </w:rPr>
      </w:pPr>
      <w:r w:rsidRPr="00E60B03">
        <w:rPr>
          <w:rFonts w:ascii="Times New Roman" w:hAnsi="Times New Roman"/>
          <w:lang w:val="en-GB"/>
        </w:rPr>
        <w:t>An inbound ro</w:t>
      </w:r>
      <w:r w:rsidR="00EA075E" w:rsidRPr="00E60B03">
        <w:rPr>
          <w:rFonts w:ascii="Times New Roman" w:hAnsi="Times New Roman"/>
          <w:lang w:val="en-GB"/>
        </w:rPr>
        <w:t>am</w:t>
      </w:r>
      <w:r w:rsidRPr="00E60B03">
        <w:rPr>
          <w:rFonts w:ascii="Times New Roman" w:hAnsi="Times New Roman"/>
          <w:lang w:val="en-GB"/>
        </w:rPr>
        <w:t>er from the HPLMN registers</w:t>
      </w:r>
      <w:r w:rsidR="00EA075E" w:rsidRPr="00E60B03">
        <w:rPr>
          <w:rFonts w:ascii="Times New Roman" w:hAnsi="Times New Roman"/>
          <w:lang w:val="en-GB"/>
        </w:rPr>
        <w:t xml:space="preserve"> in the VPLMN</w:t>
      </w:r>
      <w:r w:rsidRPr="00E60B03">
        <w:rPr>
          <w:rFonts w:ascii="Times New Roman" w:hAnsi="Times New Roman"/>
          <w:lang w:val="en-GB"/>
        </w:rPr>
        <w:t xml:space="preserve">. Step 3 and 4 are performed for </w:t>
      </w:r>
      <w:r w:rsidRPr="00E60B03">
        <w:rPr>
          <w:rFonts w:ascii="Times New Roman" w:hAnsi="Times New Roman"/>
          <w:i/>
          <w:lang w:val="en-GB"/>
        </w:rPr>
        <w:t>all</w:t>
      </w:r>
      <w:r w:rsidRPr="00E60B03">
        <w:rPr>
          <w:rFonts w:ascii="Times New Roman" w:hAnsi="Times New Roman"/>
          <w:lang w:val="en-GB"/>
        </w:rPr>
        <w:t xml:space="preserve"> such inbound roamers, regardless o</w:t>
      </w:r>
      <w:r w:rsidR="004625C5" w:rsidRPr="00E60B03">
        <w:rPr>
          <w:rFonts w:ascii="Times New Roman" w:hAnsi="Times New Roman"/>
          <w:lang w:val="en-GB"/>
        </w:rPr>
        <w:t xml:space="preserve">f </w:t>
      </w:r>
      <w:r w:rsidR="00EA075E" w:rsidRPr="00E60B03">
        <w:rPr>
          <w:rFonts w:ascii="Times New Roman" w:hAnsi="Times New Roman"/>
          <w:lang w:val="en-GB"/>
        </w:rPr>
        <w:t>whether they are, or might become,</w:t>
      </w:r>
      <w:r w:rsidRPr="00E60B03">
        <w:rPr>
          <w:rFonts w:ascii="Times New Roman" w:hAnsi="Times New Roman"/>
          <w:lang w:val="en-GB"/>
        </w:rPr>
        <w:t xml:space="preserve"> LI targets in the VPLMN.</w:t>
      </w:r>
      <w:r w:rsidR="005D5696" w:rsidRPr="00E60B03">
        <w:rPr>
          <w:rFonts w:ascii="Times New Roman" w:hAnsi="Times New Roman"/>
          <w:lang w:val="en-GB"/>
        </w:rPr>
        <w:t xml:space="preserve"> This is crucial </w:t>
      </w:r>
      <w:r w:rsidR="00EA075E" w:rsidRPr="00E60B03">
        <w:rPr>
          <w:rFonts w:ascii="Times New Roman" w:hAnsi="Times New Roman"/>
          <w:lang w:val="en-GB"/>
        </w:rPr>
        <w:t>to avoid detectability of LI and to ensure possibility of a later mid-session intercept.</w:t>
      </w:r>
      <w:r w:rsidR="0019005A" w:rsidRPr="00E60B03">
        <w:rPr>
          <w:rFonts w:ascii="Times New Roman" w:hAnsi="Times New Roman"/>
          <w:lang w:val="en-GB"/>
        </w:rPr>
        <w:t xml:space="preserve"> Details of the registration sig</w:t>
      </w:r>
      <w:r w:rsidR="00164A32" w:rsidRPr="00E60B03">
        <w:rPr>
          <w:rFonts w:ascii="Times New Roman" w:hAnsi="Times New Roman"/>
          <w:lang w:val="en-GB"/>
        </w:rPr>
        <w:t>nalling</w:t>
      </w:r>
      <w:r w:rsidR="0019005A" w:rsidRPr="00E60B03">
        <w:rPr>
          <w:rFonts w:ascii="Times New Roman" w:hAnsi="Times New Roman"/>
          <w:lang w:val="en-GB"/>
        </w:rPr>
        <w:t xml:space="preserve"> </w:t>
      </w:r>
      <w:r w:rsidR="00DB1BC1">
        <w:rPr>
          <w:rFonts w:ascii="Times New Roman" w:hAnsi="Times New Roman"/>
          <w:lang w:val="en-GB"/>
        </w:rPr>
        <w:t xml:space="preserve">(primary authentication, </w:t>
      </w:r>
      <w:r w:rsidR="006E1304">
        <w:rPr>
          <w:rFonts w:ascii="Times New Roman" w:hAnsi="Times New Roman"/>
          <w:lang w:val="en-GB"/>
        </w:rPr>
        <w:t>etc.</w:t>
      </w:r>
      <w:r w:rsidR="00DB1BC1">
        <w:rPr>
          <w:rFonts w:ascii="Times New Roman" w:hAnsi="Times New Roman"/>
          <w:lang w:val="en-GB"/>
        </w:rPr>
        <w:t>) are</w:t>
      </w:r>
      <w:r w:rsidR="0019005A" w:rsidRPr="00E60B03">
        <w:rPr>
          <w:rFonts w:ascii="Times New Roman" w:hAnsi="Times New Roman"/>
          <w:lang w:val="en-GB"/>
        </w:rPr>
        <w:t xml:space="preserve"> assumed well-known and is therefore omitted.</w:t>
      </w:r>
    </w:p>
    <w:p w14:paraId="2CB353C1" w14:textId="5EB5C81D" w:rsidR="00D31790" w:rsidRPr="00E60B03" w:rsidRDefault="00AF3A4D" w:rsidP="00AD2672">
      <w:pPr>
        <w:pStyle w:val="Liststycke"/>
        <w:numPr>
          <w:ilvl w:val="0"/>
          <w:numId w:val="1"/>
        </w:numPr>
        <w:ind w:hanging="436"/>
        <w:rPr>
          <w:rFonts w:ascii="Times New Roman" w:hAnsi="Times New Roman"/>
          <w:lang w:val="en-GB"/>
        </w:rPr>
      </w:pPr>
      <w:r w:rsidRPr="00E60B03">
        <w:rPr>
          <w:rFonts w:ascii="Times New Roman" w:hAnsi="Times New Roman"/>
          <w:lang w:val="en-GB"/>
        </w:rPr>
        <w:t>The NF of step 1 is no</w:t>
      </w:r>
      <w:r w:rsidR="0019005A" w:rsidRPr="00E60B03">
        <w:rPr>
          <w:rFonts w:ascii="Times New Roman" w:hAnsi="Times New Roman"/>
          <w:lang w:val="en-GB"/>
        </w:rPr>
        <w:t>tified about the registration</w:t>
      </w:r>
      <w:r w:rsidR="00DB1BC1">
        <w:rPr>
          <w:rFonts w:ascii="Times New Roman" w:hAnsi="Times New Roman"/>
          <w:lang w:val="en-GB"/>
        </w:rPr>
        <w:t xml:space="preserve"> th</w:t>
      </w:r>
      <w:r w:rsidR="000055C7" w:rsidRPr="00E60B03">
        <w:rPr>
          <w:rFonts w:ascii="Times New Roman" w:hAnsi="Times New Roman"/>
          <w:lang w:val="en-GB"/>
        </w:rPr>
        <w:t>rough some kind of indication, including the SUPI</w:t>
      </w:r>
      <w:r w:rsidR="0019005A" w:rsidRPr="00E60B03">
        <w:rPr>
          <w:rFonts w:ascii="Times New Roman" w:hAnsi="Times New Roman"/>
          <w:lang w:val="en-GB"/>
        </w:rPr>
        <w:t xml:space="preserve">. </w:t>
      </w:r>
    </w:p>
    <w:p w14:paraId="54284F93" w14:textId="7B1797E4" w:rsidR="00E42FCB" w:rsidRPr="00E60B03" w:rsidRDefault="00F047FC" w:rsidP="00AD2672">
      <w:pPr>
        <w:spacing w:line="276" w:lineRule="auto"/>
        <w:ind w:left="1134" w:hanging="850"/>
        <w:rPr>
          <w:sz w:val="22"/>
          <w:szCs w:val="22"/>
          <w:lang w:val="en-GB"/>
        </w:rPr>
      </w:pPr>
      <w:r w:rsidRPr="00E60B03">
        <w:rPr>
          <w:sz w:val="22"/>
          <w:szCs w:val="22"/>
          <w:lang w:val="en-GB"/>
        </w:rPr>
        <w:t>NOTE</w:t>
      </w:r>
      <w:r w:rsidR="00C53CC4" w:rsidRPr="00E60B03">
        <w:rPr>
          <w:sz w:val="22"/>
          <w:szCs w:val="22"/>
          <w:lang w:val="en-GB"/>
        </w:rPr>
        <w:t xml:space="preserve"> 1</w:t>
      </w:r>
      <w:r w:rsidRPr="00E60B03">
        <w:rPr>
          <w:sz w:val="22"/>
          <w:szCs w:val="22"/>
          <w:lang w:val="en-GB"/>
        </w:rPr>
        <w:t>:</w:t>
      </w:r>
      <w:r w:rsidR="00AB6E2F" w:rsidRPr="00E60B03">
        <w:rPr>
          <w:sz w:val="22"/>
          <w:szCs w:val="22"/>
          <w:lang w:val="en-GB"/>
        </w:rPr>
        <w:tab/>
      </w:r>
      <w:r w:rsidR="00532276" w:rsidRPr="00E60B03">
        <w:rPr>
          <w:sz w:val="22"/>
          <w:szCs w:val="22"/>
          <w:lang w:val="en-GB"/>
        </w:rPr>
        <w:t>The</w:t>
      </w:r>
      <w:r w:rsidR="0019005A" w:rsidRPr="00E60B03">
        <w:rPr>
          <w:sz w:val="22"/>
          <w:szCs w:val="22"/>
          <w:lang w:val="en-GB"/>
        </w:rPr>
        <w:t xml:space="preserve"> SEAF m</w:t>
      </w:r>
      <w:r w:rsidR="00532276" w:rsidRPr="00E60B03">
        <w:rPr>
          <w:sz w:val="22"/>
          <w:szCs w:val="22"/>
          <w:lang w:val="en-GB"/>
        </w:rPr>
        <w:t>ight be a suitable candida</w:t>
      </w:r>
      <w:r w:rsidR="0019005A" w:rsidRPr="00E60B03">
        <w:rPr>
          <w:sz w:val="22"/>
          <w:szCs w:val="22"/>
          <w:lang w:val="en-GB"/>
        </w:rPr>
        <w:t xml:space="preserve">te for this NF, in which case </w:t>
      </w:r>
      <w:r w:rsidR="00AF3A4D" w:rsidRPr="00E60B03">
        <w:rPr>
          <w:sz w:val="22"/>
          <w:szCs w:val="22"/>
          <w:lang w:val="en-GB"/>
        </w:rPr>
        <w:t xml:space="preserve">this is </w:t>
      </w:r>
      <w:r w:rsidR="0019005A" w:rsidRPr="00E60B03">
        <w:rPr>
          <w:sz w:val="22"/>
          <w:szCs w:val="22"/>
          <w:lang w:val="en-GB"/>
        </w:rPr>
        <w:t xml:space="preserve">done over </w:t>
      </w:r>
      <w:r w:rsidR="00AF3A4D" w:rsidRPr="00E60B03">
        <w:rPr>
          <w:sz w:val="22"/>
          <w:szCs w:val="22"/>
          <w:lang w:val="en-GB"/>
        </w:rPr>
        <w:t xml:space="preserve">an </w:t>
      </w:r>
      <w:r w:rsidR="0019005A" w:rsidRPr="00E60B03">
        <w:rPr>
          <w:sz w:val="22"/>
          <w:szCs w:val="22"/>
          <w:lang w:val="en-GB"/>
        </w:rPr>
        <w:t>AMF-</w:t>
      </w:r>
      <w:r w:rsidR="00AF3A4D" w:rsidRPr="00E60B03">
        <w:rPr>
          <w:sz w:val="22"/>
          <w:szCs w:val="22"/>
          <w:lang w:val="en-GB"/>
        </w:rPr>
        <w:t>internal interface</w:t>
      </w:r>
      <w:r w:rsidR="0019005A" w:rsidRPr="00E60B03">
        <w:rPr>
          <w:sz w:val="22"/>
          <w:szCs w:val="22"/>
          <w:lang w:val="en-GB"/>
        </w:rPr>
        <w:t>.</w:t>
      </w:r>
      <w:r w:rsidR="00E42FCB" w:rsidRPr="00E60B03">
        <w:rPr>
          <w:sz w:val="22"/>
          <w:szCs w:val="22"/>
          <w:lang w:val="en-GB"/>
        </w:rPr>
        <w:t xml:space="preserve"> </w:t>
      </w:r>
      <w:r w:rsidR="00E87886" w:rsidRPr="00E60B03">
        <w:rPr>
          <w:sz w:val="22"/>
          <w:szCs w:val="22"/>
          <w:lang w:val="en-GB"/>
        </w:rPr>
        <w:t>(</w:t>
      </w:r>
      <w:r w:rsidR="00E42FCB" w:rsidRPr="00E60B03">
        <w:rPr>
          <w:sz w:val="22"/>
          <w:szCs w:val="22"/>
          <w:lang w:val="en-GB"/>
        </w:rPr>
        <w:t xml:space="preserve">The internal, LI-specific functions of this NF </w:t>
      </w:r>
      <w:r w:rsidR="00E87886" w:rsidRPr="00E60B03">
        <w:rPr>
          <w:sz w:val="22"/>
          <w:szCs w:val="22"/>
          <w:lang w:val="en-GB"/>
        </w:rPr>
        <w:t>are</w:t>
      </w:r>
      <w:r w:rsidR="00E42FCB" w:rsidRPr="00E60B03">
        <w:rPr>
          <w:sz w:val="22"/>
          <w:szCs w:val="22"/>
          <w:lang w:val="en-GB"/>
        </w:rPr>
        <w:t xml:space="preserve"> responsible for</w:t>
      </w:r>
      <w:r w:rsidR="00E87886" w:rsidRPr="00E60B03">
        <w:rPr>
          <w:sz w:val="22"/>
          <w:szCs w:val="22"/>
          <w:lang w:val="en-GB"/>
        </w:rPr>
        <w:t xml:space="preserve"> making the keys and other parameters usable by the LI-system, as required.)</w:t>
      </w:r>
    </w:p>
    <w:p w14:paraId="32F8746C" w14:textId="7ECAE0AA" w:rsidR="00015878" w:rsidRPr="00E60B03" w:rsidRDefault="00E42FCB" w:rsidP="00AD2672">
      <w:pPr>
        <w:spacing w:line="276" w:lineRule="auto"/>
        <w:ind w:left="1134" w:hanging="850"/>
        <w:rPr>
          <w:sz w:val="22"/>
          <w:szCs w:val="22"/>
          <w:lang w:val="en-GB"/>
        </w:rPr>
      </w:pPr>
      <w:r w:rsidRPr="00E60B03">
        <w:rPr>
          <w:sz w:val="22"/>
          <w:szCs w:val="22"/>
          <w:lang w:val="en-GB"/>
        </w:rPr>
        <w:lastRenderedPageBreak/>
        <w:t>NOTE 2:</w:t>
      </w:r>
      <w:r w:rsidR="00AB6E2F" w:rsidRPr="00E60B03">
        <w:rPr>
          <w:sz w:val="22"/>
          <w:szCs w:val="22"/>
          <w:lang w:val="en-GB"/>
        </w:rPr>
        <w:tab/>
      </w:r>
      <w:r w:rsidRPr="00E60B03">
        <w:rPr>
          <w:sz w:val="22"/>
          <w:szCs w:val="22"/>
          <w:lang w:val="en-GB"/>
        </w:rPr>
        <w:t>It is undesirable for the NF to be an entirely LI-specific NF</w:t>
      </w:r>
      <w:r w:rsidR="00DB1BC1">
        <w:rPr>
          <w:sz w:val="22"/>
          <w:szCs w:val="22"/>
          <w:lang w:val="en-GB"/>
        </w:rPr>
        <w:t>,</w:t>
      </w:r>
      <w:r w:rsidRPr="00E60B03">
        <w:rPr>
          <w:sz w:val="22"/>
          <w:szCs w:val="22"/>
          <w:lang w:val="en-GB"/>
        </w:rPr>
        <w:t xml:space="preserve"> since it would create a direct inter-PLMN LI-interface.  </w:t>
      </w:r>
    </w:p>
    <w:p w14:paraId="16EB30B6" w14:textId="4DA832A7" w:rsidR="00AF3A4D" w:rsidRPr="00E60B03" w:rsidRDefault="00015878" w:rsidP="00AD2672">
      <w:pPr>
        <w:spacing w:line="276" w:lineRule="auto"/>
        <w:ind w:left="1134" w:hanging="850"/>
        <w:rPr>
          <w:sz w:val="22"/>
          <w:szCs w:val="22"/>
          <w:lang w:val="en-GB"/>
        </w:rPr>
      </w:pPr>
      <w:r w:rsidRPr="00E60B03">
        <w:rPr>
          <w:sz w:val="22"/>
          <w:szCs w:val="22"/>
          <w:lang w:val="en-GB"/>
        </w:rPr>
        <w:t>NOTE</w:t>
      </w:r>
      <w:r w:rsidR="00E42FCB" w:rsidRPr="00E60B03">
        <w:rPr>
          <w:sz w:val="22"/>
          <w:szCs w:val="22"/>
          <w:lang w:val="en-GB"/>
        </w:rPr>
        <w:t xml:space="preserve"> 3</w:t>
      </w:r>
      <w:r w:rsidRPr="00E60B03">
        <w:rPr>
          <w:sz w:val="22"/>
          <w:szCs w:val="22"/>
          <w:lang w:val="en-GB"/>
        </w:rPr>
        <w:t>:</w:t>
      </w:r>
      <w:r w:rsidR="00AB6E2F" w:rsidRPr="00E60B03">
        <w:rPr>
          <w:sz w:val="22"/>
          <w:szCs w:val="22"/>
          <w:lang w:val="en-GB"/>
        </w:rPr>
        <w:tab/>
      </w:r>
      <w:r w:rsidRPr="00E60B03">
        <w:rPr>
          <w:sz w:val="22"/>
          <w:szCs w:val="22"/>
          <w:lang w:val="en-GB"/>
        </w:rPr>
        <w:t>The keys</w:t>
      </w:r>
      <w:r w:rsidR="00E42FCB" w:rsidRPr="00E60B03">
        <w:rPr>
          <w:sz w:val="22"/>
          <w:szCs w:val="22"/>
          <w:lang w:val="en-GB"/>
        </w:rPr>
        <w:t xml:space="preserve"> and other information</w:t>
      </w:r>
      <w:r w:rsidRPr="00E60B03">
        <w:rPr>
          <w:sz w:val="22"/>
          <w:szCs w:val="22"/>
          <w:lang w:val="en-GB"/>
        </w:rPr>
        <w:t xml:space="preserve"> obtained through the N</w:t>
      </w:r>
      <w:r w:rsidR="00E42FCB" w:rsidRPr="00E60B03">
        <w:rPr>
          <w:sz w:val="22"/>
          <w:szCs w:val="22"/>
          <w:lang w:val="en-GB"/>
        </w:rPr>
        <w:t>aanf</w:t>
      </w:r>
      <w:r w:rsidRPr="00E60B03">
        <w:rPr>
          <w:sz w:val="22"/>
          <w:szCs w:val="22"/>
          <w:lang w:val="en-GB"/>
        </w:rPr>
        <w:t>_RoamingKeyMgmt service need not only be useful for LI. Knowledge of these keys would also allow in-network content services in the VPLMN which would otherwise be impossible when encryption keys are not known.</w:t>
      </w:r>
      <w:r w:rsidR="00F047FC" w:rsidRPr="00E60B03">
        <w:rPr>
          <w:sz w:val="22"/>
          <w:szCs w:val="22"/>
          <w:lang w:val="en-GB"/>
        </w:rPr>
        <w:br/>
      </w:r>
      <w:r w:rsidR="00AF3A4D" w:rsidRPr="00E60B03">
        <w:rPr>
          <w:sz w:val="22"/>
          <w:szCs w:val="22"/>
          <w:lang w:val="en-GB"/>
        </w:rPr>
        <w:t xml:space="preserve"> </w:t>
      </w:r>
    </w:p>
    <w:p w14:paraId="57B868D8" w14:textId="41B2FC53" w:rsidR="005C4816" w:rsidRPr="00E60B03" w:rsidRDefault="005D1FD0" w:rsidP="00AD2672">
      <w:pPr>
        <w:pStyle w:val="Liststycke"/>
        <w:numPr>
          <w:ilvl w:val="0"/>
          <w:numId w:val="1"/>
        </w:numPr>
        <w:rPr>
          <w:rFonts w:ascii="Times New Roman" w:hAnsi="Times New Roman"/>
          <w:lang w:val="en-GB"/>
        </w:rPr>
      </w:pPr>
      <w:r w:rsidRPr="00E60B03">
        <w:rPr>
          <w:rFonts w:ascii="Times New Roman" w:hAnsi="Times New Roman"/>
          <w:lang w:val="en-GB"/>
        </w:rPr>
        <w:t>The</w:t>
      </w:r>
      <w:r w:rsidR="005C4816" w:rsidRPr="00E60B03">
        <w:rPr>
          <w:rFonts w:ascii="Times New Roman" w:hAnsi="Times New Roman"/>
          <w:lang w:val="en-GB"/>
        </w:rPr>
        <w:t xml:space="preserve"> NF of the VPLMN </w:t>
      </w:r>
      <w:r w:rsidR="0019005A" w:rsidRPr="00E60B03">
        <w:rPr>
          <w:rFonts w:ascii="Times New Roman" w:hAnsi="Times New Roman"/>
          <w:lang w:val="en-GB"/>
        </w:rPr>
        <w:t xml:space="preserve">now </w:t>
      </w:r>
      <w:r w:rsidRPr="00E60B03">
        <w:rPr>
          <w:rFonts w:ascii="Times New Roman" w:hAnsi="Times New Roman"/>
          <w:lang w:val="en-GB"/>
        </w:rPr>
        <w:t>subscribes</w:t>
      </w:r>
      <w:r w:rsidR="005C4816" w:rsidRPr="00E60B03">
        <w:rPr>
          <w:rFonts w:ascii="Times New Roman" w:hAnsi="Times New Roman"/>
          <w:lang w:val="en-GB"/>
        </w:rPr>
        <w:t xml:space="preserve"> to </w:t>
      </w:r>
      <w:r w:rsidR="00EA075E" w:rsidRPr="00E60B03">
        <w:rPr>
          <w:rFonts w:ascii="Times New Roman" w:hAnsi="Times New Roman"/>
          <w:lang w:val="en-GB"/>
        </w:rPr>
        <w:t>N</w:t>
      </w:r>
      <w:r w:rsidR="00E87886" w:rsidRPr="00E60B03">
        <w:rPr>
          <w:rFonts w:ascii="Times New Roman" w:hAnsi="Times New Roman"/>
          <w:lang w:val="en-GB"/>
        </w:rPr>
        <w:t>aanf</w:t>
      </w:r>
      <w:r w:rsidR="00EC23D0" w:rsidRPr="00E60B03">
        <w:rPr>
          <w:rFonts w:ascii="Times New Roman" w:hAnsi="Times New Roman"/>
          <w:lang w:val="en-GB"/>
        </w:rPr>
        <w:t>_RoamingKeyMgmt</w:t>
      </w:r>
      <w:r w:rsidR="00EA075E" w:rsidRPr="00E60B03">
        <w:rPr>
          <w:rFonts w:ascii="Times New Roman" w:hAnsi="Times New Roman"/>
          <w:lang w:val="en-GB"/>
        </w:rPr>
        <w:t xml:space="preserve"> </w:t>
      </w:r>
      <w:r w:rsidR="005D5696" w:rsidRPr="00E60B03">
        <w:rPr>
          <w:rFonts w:ascii="Times New Roman" w:hAnsi="Times New Roman"/>
          <w:lang w:val="en-GB"/>
        </w:rPr>
        <w:t xml:space="preserve">for </w:t>
      </w:r>
      <w:r w:rsidRPr="00E60B03">
        <w:rPr>
          <w:rFonts w:ascii="Times New Roman" w:hAnsi="Times New Roman"/>
          <w:lang w:val="en-GB"/>
        </w:rPr>
        <w:t xml:space="preserve">relevant </w:t>
      </w:r>
      <w:r w:rsidR="005C4816" w:rsidRPr="00E60B03">
        <w:rPr>
          <w:rFonts w:ascii="Times New Roman" w:hAnsi="Times New Roman"/>
          <w:lang w:val="en-GB"/>
        </w:rPr>
        <w:t>key management events</w:t>
      </w:r>
      <w:r w:rsidR="00EA075E" w:rsidRPr="00E60B03">
        <w:rPr>
          <w:rFonts w:ascii="Times New Roman" w:hAnsi="Times New Roman"/>
          <w:lang w:val="en-GB"/>
        </w:rPr>
        <w:t xml:space="preserve"> from the </w:t>
      </w:r>
      <w:r w:rsidR="00E87886" w:rsidRPr="00E60B03">
        <w:rPr>
          <w:rFonts w:ascii="Times New Roman" w:hAnsi="Times New Roman"/>
          <w:lang w:val="en-GB"/>
        </w:rPr>
        <w:t>AAnF</w:t>
      </w:r>
      <w:r w:rsidR="00DD5A37" w:rsidRPr="00E60B03">
        <w:rPr>
          <w:rFonts w:ascii="Times New Roman" w:hAnsi="Times New Roman"/>
          <w:lang w:val="en-GB"/>
        </w:rPr>
        <w:t xml:space="preserve">, </w:t>
      </w:r>
      <w:r w:rsidR="00DB1BC1">
        <w:rPr>
          <w:rFonts w:ascii="Times New Roman" w:hAnsi="Times New Roman"/>
          <w:lang w:val="en-GB"/>
        </w:rPr>
        <w:t xml:space="preserve">by </w:t>
      </w:r>
      <w:r w:rsidR="007306CA" w:rsidRPr="00E60B03">
        <w:rPr>
          <w:rFonts w:ascii="Times New Roman" w:hAnsi="Times New Roman"/>
          <w:lang w:val="en-GB"/>
        </w:rPr>
        <w:t xml:space="preserve">including </w:t>
      </w:r>
      <w:r w:rsidR="005C4816" w:rsidRPr="00E60B03">
        <w:rPr>
          <w:rFonts w:ascii="Times New Roman" w:hAnsi="Times New Roman"/>
          <w:lang w:val="en-GB"/>
        </w:rPr>
        <w:t>the subscriber identity (SUPI).</w:t>
      </w:r>
      <w:r w:rsidR="00D83729" w:rsidRPr="00E60B03">
        <w:rPr>
          <w:rFonts w:ascii="Times New Roman" w:hAnsi="Times New Roman"/>
          <w:lang w:val="en-GB"/>
        </w:rPr>
        <w:t xml:space="preserve"> </w:t>
      </w:r>
      <w:r w:rsidR="00F047FC" w:rsidRPr="00E60B03">
        <w:rPr>
          <w:rFonts w:ascii="Times New Roman" w:hAnsi="Times New Roman"/>
          <w:lang w:val="en-GB"/>
        </w:rPr>
        <w:t>Again, t</w:t>
      </w:r>
      <w:r w:rsidR="00FC7848" w:rsidRPr="00E60B03">
        <w:rPr>
          <w:rFonts w:ascii="Times New Roman" w:hAnsi="Times New Roman"/>
          <w:lang w:val="en-GB"/>
        </w:rPr>
        <w:t xml:space="preserve">his step </w:t>
      </w:r>
      <w:r w:rsidR="0009109F" w:rsidRPr="00E60B03">
        <w:rPr>
          <w:rFonts w:ascii="Times New Roman" w:hAnsi="Times New Roman"/>
          <w:lang w:val="en-GB"/>
        </w:rPr>
        <w:t xml:space="preserve">is carried out via the vNRF </w:t>
      </w:r>
      <w:r w:rsidR="0019005A" w:rsidRPr="00E60B03">
        <w:rPr>
          <w:rFonts w:ascii="Times New Roman" w:hAnsi="Times New Roman"/>
          <w:lang w:val="en-GB"/>
        </w:rPr>
        <w:t xml:space="preserve">and </w:t>
      </w:r>
      <w:r w:rsidR="0009109F" w:rsidRPr="00E60B03">
        <w:rPr>
          <w:rFonts w:ascii="Times New Roman" w:hAnsi="Times New Roman"/>
          <w:lang w:val="en-GB"/>
        </w:rPr>
        <w:t>m</w:t>
      </w:r>
      <w:r w:rsidR="00DB1BC1">
        <w:rPr>
          <w:rFonts w:ascii="Times New Roman" w:hAnsi="Times New Roman"/>
          <w:lang w:val="en-GB"/>
        </w:rPr>
        <w:t>ight</w:t>
      </w:r>
      <w:r w:rsidR="0009109F" w:rsidRPr="00E60B03">
        <w:rPr>
          <w:rFonts w:ascii="Times New Roman" w:hAnsi="Times New Roman"/>
          <w:lang w:val="en-GB"/>
        </w:rPr>
        <w:t xml:space="preserve"> include</w:t>
      </w:r>
      <w:r w:rsidR="00FC7848" w:rsidRPr="00E60B03">
        <w:rPr>
          <w:rFonts w:ascii="Times New Roman" w:hAnsi="Times New Roman"/>
          <w:lang w:val="en-GB"/>
        </w:rPr>
        <w:t xml:space="preserve"> authorization of the </w:t>
      </w:r>
      <w:r w:rsidR="00F047FC" w:rsidRPr="00E60B03">
        <w:rPr>
          <w:rFonts w:ascii="Times New Roman" w:hAnsi="Times New Roman"/>
          <w:lang w:val="en-GB"/>
        </w:rPr>
        <w:t xml:space="preserve">service </w:t>
      </w:r>
      <w:r w:rsidR="00FC7848" w:rsidRPr="00E60B03">
        <w:rPr>
          <w:rFonts w:ascii="Times New Roman" w:hAnsi="Times New Roman"/>
          <w:lang w:val="en-GB"/>
        </w:rPr>
        <w:t>subscription.</w:t>
      </w:r>
    </w:p>
    <w:p w14:paraId="589AFF2F" w14:textId="5F004520" w:rsidR="00EA075E" w:rsidRPr="00E60B03" w:rsidRDefault="00EA075E" w:rsidP="00AD2672">
      <w:pPr>
        <w:pStyle w:val="Liststycke"/>
        <w:numPr>
          <w:ilvl w:val="0"/>
          <w:numId w:val="1"/>
        </w:numPr>
        <w:rPr>
          <w:rFonts w:ascii="Times New Roman" w:hAnsi="Times New Roman"/>
          <w:lang w:val="en-GB"/>
        </w:rPr>
      </w:pPr>
      <w:r w:rsidRPr="00E60B03">
        <w:rPr>
          <w:rFonts w:ascii="Times New Roman" w:hAnsi="Times New Roman"/>
          <w:lang w:val="en-GB"/>
        </w:rPr>
        <w:t>A</w:t>
      </w:r>
      <w:r w:rsidR="00DD5A37" w:rsidRPr="00E60B03">
        <w:rPr>
          <w:rFonts w:ascii="Times New Roman" w:hAnsi="Times New Roman"/>
          <w:lang w:val="en-GB"/>
        </w:rPr>
        <w:t xml:space="preserve"> key </w:t>
      </w:r>
      <w:r w:rsidR="005D1FD0" w:rsidRPr="00E60B03">
        <w:rPr>
          <w:rFonts w:ascii="Times New Roman" w:hAnsi="Times New Roman"/>
          <w:lang w:val="en-GB"/>
        </w:rPr>
        <w:t>establishment</w:t>
      </w:r>
      <w:r w:rsidR="00DD5A37" w:rsidRPr="00E60B03">
        <w:rPr>
          <w:rFonts w:ascii="Times New Roman" w:hAnsi="Times New Roman"/>
          <w:lang w:val="en-GB"/>
        </w:rPr>
        <w:t xml:space="preserve"> event occurs in </w:t>
      </w:r>
      <w:r w:rsidR="005D5696" w:rsidRPr="00E60B03">
        <w:rPr>
          <w:rFonts w:ascii="Times New Roman" w:hAnsi="Times New Roman"/>
          <w:lang w:val="en-GB"/>
        </w:rPr>
        <w:t>the</w:t>
      </w:r>
      <w:r w:rsidR="00DD5A37" w:rsidRPr="00E60B03">
        <w:rPr>
          <w:rFonts w:ascii="Times New Roman" w:hAnsi="Times New Roman"/>
          <w:lang w:val="en-GB"/>
        </w:rPr>
        <w:t xml:space="preserve"> </w:t>
      </w:r>
      <w:r w:rsidR="00E87886" w:rsidRPr="00E60B03">
        <w:rPr>
          <w:rFonts w:ascii="Times New Roman" w:hAnsi="Times New Roman"/>
          <w:lang w:val="en-GB"/>
        </w:rPr>
        <w:t>AAnF</w:t>
      </w:r>
      <w:r w:rsidR="005D1FD0" w:rsidRPr="00E60B03">
        <w:rPr>
          <w:rFonts w:ascii="Times New Roman" w:hAnsi="Times New Roman"/>
          <w:lang w:val="en-GB"/>
        </w:rPr>
        <w:t xml:space="preserve"> </w:t>
      </w:r>
      <w:r w:rsidR="00F047FC" w:rsidRPr="00E60B03">
        <w:rPr>
          <w:rFonts w:ascii="Times New Roman" w:hAnsi="Times New Roman"/>
          <w:lang w:val="en-GB"/>
        </w:rPr>
        <w:t xml:space="preserve">of the HPLMN </w:t>
      </w:r>
      <w:r w:rsidR="005D1FD0" w:rsidRPr="00E60B03">
        <w:rPr>
          <w:rFonts w:ascii="Times New Roman" w:hAnsi="Times New Roman"/>
          <w:lang w:val="en-GB"/>
        </w:rPr>
        <w:t>for the subscriber</w:t>
      </w:r>
      <w:r w:rsidR="00AD2672" w:rsidRPr="00E60B03">
        <w:rPr>
          <w:rFonts w:ascii="Times New Roman" w:hAnsi="Times New Roman"/>
          <w:lang w:val="en-GB"/>
        </w:rPr>
        <w:t xml:space="preserve"> (this might be "implict" relative to the VPLMN, e.g. in case an AF requests a K</w:t>
      </w:r>
      <w:r w:rsidR="00AD2672" w:rsidRPr="00E60B03">
        <w:rPr>
          <w:rFonts w:ascii="Times New Roman" w:hAnsi="Times New Roman"/>
          <w:vertAlign w:val="subscript"/>
          <w:lang w:val="en-GB"/>
        </w:rPr>
        <w:t>AF</w:t>
      </w:r>
      <w:r w:rsidR="00AD2672" w:rsidRPr="00E60B03">
        <w:rPr>
          <w:rFonts w:ascii="Times New Roman" w:hAnsi="Times New Roman"/>
          <w:lang w:val="en-GB"/>
        </w:rPr>
        <w:t xml:space="preserve"> for the subscriber)</w:t>
      </w:r>
      <w:r w:rsidRPr="00E60B03">
        <w:rPr>
          <w:rFonts w:ascii="Times New Roman" w:hAnsi="Times New Roman"/>
          <w:lang w:val="en-GB"/>
        </w:rPr>
        <w:t>.</w:t>
      </w:r>
      <w:r w:rsidR="00DD5A37" w:rsidRPr="00E60B03">
        <w:rPr>
          <w:rFonts w:ascii="Times New Roman" w:hAnsi="Times New Roman"/>
          <w:lang w:val="en-GB"/>
        </w:rPr>
        <w:t xml:space="preserve"> </w:t>
      </w:r>
    </w:p>
    <w:p w14:paraId="4D3C8A4F" w14:textId="5BEC9C70" w:rsidR="005C4816" w:rsidRPr="00E60B03" w:rsidRDefault="00EA075E" w:rsidP="00AD2672">
      <w:pPr>
        <w:pStyle w:val="Liststycke"/>
        <w:numPr>
          <w:ilvl w:val="0"/>
          <w:numId w:val="1"/>
        </w:numPr>
        <w:rPr>
          <w:rFonts w:ascii="Times New Roman" w:hAnsi="Times New Roman"/>
          <w:lang w:val="en-GB"/>
        </w:rPr>
      </w:pPr>
      <w:r w:rsidRPr="00E60B03">
        <w:rPr>
          <w:rFonts w:ascii="Times New Roman" w:hAnsi="Times New Roman"/>
          <w:lang w:val="en-GB"/>
        </w:rPr>
        <w:t>T</w:t>
      </w:r>
      <w:r w:rsidR="005D1FD0" w:rsidRPr="00E60B03">
        <w:rPr>
          <w:rFonts w:ascii="Times New Roman" w:hAnsi="Times New Roman"/>
          <w:lang w:val="en-GB"/>
        </w:rPr>
        <w:t xml:space="preserve">he </w:t>
      </w:r>
      <w:r w:rsidR="00E87886" w:rsidRPr="00E60B03">
        <w:rPr>
          <w:rFonts w:ascii="Times New Roman" w:hAnsi="Times New Roman"/>
          <w:lang w:val="en-GB"/>
        </w:rPr>
        <w:t>AAnF</w:t>
      </w:r>
      <w:r w:rsidR="005D1FD0" w:rsidRPr="00E60B03">
        <w:rPr>
          <w:rFonts w:ascii="Times New Roman" w:hAnsi="Times New Roman"/>
          <w:lang w:val="en-GB"/>
        </w:rPr>
        <w:t xml:space="preserve"> sends a notification</w:t>
      </w:r>
      <w:r w:rsidR="007306CA" w:rsidRPr="00E60B03">
        <w:rPr>
          <w:rFonts w:ascii="Times New Roman" w:hAnsi="Times New Roman"/>
          <w:lang w:val="en-GB"/>
        </w:rPr>
        <w:t>, i</w:t>
      </w:r>
      <w:r w:rsidR="00DD5A37" w:rsidRPr="00E60B03">
        <w:rPr>
          <w:rFonts w:ascii="Times New Roman" w:hAnsi="Times New Roman"/>
          <w:lang w:val="en-GB"/>
        </w:rPr>
        <w:t>n</w:t>
      </w:r>
      <w:r w:rsidR="007306CA" w:rsidRPr="00E60B03">
        <w:rPr>
          <w:rFonts w:ascii="Times New Roman" w:hAnsi="Times New Roman"/>
          <w:lang w:val="en-GB"/>
        </w:rPr>
        <w:t>cl</w:t>
      </w:r>
      <w:r w:rsidR="00DD5A37" w:rsidRPr="00E60B03">
        <w:rPr>
          <w:rFonts w:ascii="Times New Roman" w:hAnsi="Times New Roman"/>
          <w:lang w:val="en-GB"/>
        </w:rPr>
        <w:t>u</w:t>
      </w:r>
      <w:r w:rsidR="007306CA" w:rsidRPr="00E60B03">
        <w:rPr>
          <w:rFonts w:ascii="Times New Roman" w:hAnsi="Times New Roman"/>
          <w:lang w:val="en-GB"/>
        </w:rPr>
        <w:t>d</w:t>
      </w:r>
      <w:r w:rsidR="00DD5A37" w:rsidRPr="00E60B03">
        <w:rPr>
          <w:rFonts w:ascii="Times New Roman" w:hAnsi="Times New Roman"/>
          <w:lang w:val="en-GB"/>
        </w:rPr>
        <w:t>ing the subscriber identity as well as the relevant</w:t>
      </w:r>
      <w:r w:rsidR="00E87886" w:rsidRPr="00E60B03">
        <w:rPr>
          <w:rFonts w:ascii="Times New Roman" w:hAnsi="Times New Roman"/>
          <w:lang w:val="en-GB"/>
        </w:rPr>
        <w:t xml:space="preserve"> keys/parameters</w:t>
      </w:r>
      <w:r w:rsidR="00DD5A37" w:rsidRPr="00E60B03">
        <w:rPr>
          <w:rFonts w:ascii="Times New Roman" w:hAnsi="Times New Roman"/>
          <w:lang w:val="en-GB"/>
        </w:rPr>
        <w:t xml:space="preserve"> </w:t>
      </w:r>
      <w:r w:rsidR="005D5696" w:rsidRPr="00E60B03">
        <w:rPr>
          <w:rFonts w:ascii="Times New Roman" w:hAnsi="Times New Roman"/>
          <w:lang w:val="en-GB"/>
        </w:rPr>
        <w:t>to the NF of the VPLMN</w:t>
      </w:r>
      <w:r w:rsidR="00DD5A37" w:rsidRPr="00E60B03">
        <w:rPr>
          <w:rFonts w:ascii="Times New Roman" w:hAnsi="Times New Roman"/>
          <w:lang w:val="en-GB"/>
        </w:rPr>
        <w:t>.</w:t>
      </w:r>
      <w:r w:rsidR="00514CCB" w:rsidRPr="00E60B03">
        <w:rPr>
          <w:rFonts w:ascii="Times New Roman" w:hAnsi="Times New Roman"/>
          <w:lang w:val="en-GB"/>
        </w:rPr>
        <w:t xml:space="preserve"> </w:t>
      </w:r>
    </w:p>
    <w:p w14:paraId="1F3A5A5E" w14:textId="037BDF7D" w:rsidR="00AB6E2F" w:rsidRPr="00E60B03" w:rsidRDefault="00AB6E2F" w:rsidP="00AD2672">
      <w:pPr>
        <w:pStyle w:val="Liststycke"/>
        <w:numPr>
          <w:ilvl w:val="0"/>
          <w:numId w:val="1"/>
        </w:numPr>
        <w:rPr>
          <w:rFonts w:ascii="Times New Roman" w:hAnsi="Times New Roman"/>
          <w:lang w:val="en-GB"/>
        </w:rPr>
      </w:pPr>
      <w:r w:rsidRPr="00E60B03">
        <w:rPr>
          <w:rFonts w:ascii="Times New Roman" w:hAnsi="Times New Roman"/>
          <w:lang w:val="en-GB"/>
        </w:rPr>
        <w:t>If/when LI is activated for the subscriber, the LI function of the NF c</w:t>
      </w:r>
      <w:r w:rsidR="00DB1BC1">
        <w:rPr>
          <w:rFonts w:ascii="Times New Roman" w:hAnsi="Times New Roman"/>
          <w:lang w:val="en-GB"/>
        </w:rPr>
        <w:t>an</w:t>
      </w:r>
      <w:r w:rsidRPr="00E60B03">
        <w:rPr>
          <w:rFonts w:ascii="Times New Roman" w:hAnsi="Times New Roman"/>
          <w:lang w:val="en-GB"/>
        </w:rPr>
        <w:t xml:space="preserve"> transfer the keys and other parameters to a suitable point-of-intercept in the VPLMN. This is not shown.</w:t>
      </w:r>
    </w:p>
    <w:p w14:paraId="5BB6BEE2" w14:textId="16FB2F36" w:rsidR="00AB6E2F" w:rsidRPr="00E60B03" w:rsidRDefault="00AB6E2F" w:rsidP="00AB6E2F">
      <w:pPr>
        <w:ind w:left="1134" w:hanging="850"/>
        <w:rPr>
          <w:lang w:val="en-GB"/>
        </w:rPr>
      </w:pPr>
      <w:r w:rsidRPr="00E60B03">
        <w:rPr>
          <w:sz w:val="22"/>
          <w:szCs w:val="22"/>
          <w:lang w:val="en-GB"/>
        </w:rPr>
        <w:t>NOTE 4:</w:t>
      </w:r>
      <w:r w:rsidRPr="00E60B03">
        <w:rPr>
          <w:sz w:val="22"/>
          <w:szCs w:val="22"/>
          <w:lang w:val="en-GB"/>
        </w:rPr>
        <w:tab/>
        <w:t>The will always be a VPLMN UPF present in the traffic path between UE and HPLMN AF</w:t>
      </w:r>
      <w:r w:rsidR="00DB1BC1">
        <w:rPr>
          <w:sz w:val="22"/>
          <w:szCs w:val="22"/>
          <w:lang w:val="en-GB"/>
        </w:rPr>
        <w:t xml:space="preserve"> (not shown below)</w:t>
      </w:r>
      <w:r w:rsidRPr="00E60B03">
        <w:rPr>
          <w:sz w:val="22"/>
          <w:szCs w:val="22"/>
          <w:lang w:val="en-GB"/>
        </w:rPr>
        <w:t xml:space="preserve">. By [8], this UPF already has a point-of-intercept for LI which could then utilize the keys to implement LI. </w:t>
      </w:r>
      <w:r w:rsidRPr="00E60B03">
        <w:rPr>
          <w:sz w:val="22"/>
          <w:szCs w:val="22"/>
          <w:lang w:val="en-GB"/>
        </w:rPr>
        <w:br/>
      </w:r>
    </w:p>
    <w:p w14:paraId="6D164219" w14:textId="163DA9CC" w:rsidR="00CF254B" w:rsidRPr="00E60B03" w:rsidRDefault="007306CA" w:rsidP="00DD5A37">
      <w:pPr>
        <w:rPr>
          <w:sz w:val="22"/>
          <w:szCs w:val="22"/>
          <w:lang w:val="en-GB"/>
        </w:rPr>
      </w:pPr>
      <w:r w:rsidRPr="00E60B03">
        <w:rPr>
          <w:sz w:val="22"/>
          <w:szCs w:val="22"/>
          <w:lang w:val="en-GB"/>
        </w:rPr>
        <w:t>This is conceptually outlined in the diagram below</w:t>
      </w:r>
      <w:r w:rsidR="00D2761E" w:rsidRPr="00E60B03">
        <w:rPr>
          <w:sz w:val="22"/>
          <w:szCs w:val="22"/>
          <w:lang w:val="en-GB"/>
        </w:rPr>
        <w:t xml:space="preserve">, based on the </w:t>
      </w:r>
      <w:r w:rsidR="0009109F" w:rsidRPr="00E60B03">
        <w:rPr>
          <w:sz w:val="22"/>
          <w:szCs w:val="22"/>
          <w:lang w:val="en-GB"/>
        </w:rPr>
        <w:t xml:space="preserve">5G </w:t>
      </w:r>
      <w:r w:rsidR="00D2761E" w:rsidRPr="00E60B03">
        <w:rPr>
          <w:sz w:val="22"/>
          <w:szCs w:val="22"/>
          <w:lang w:val="en-GB"/>
        </w:rPr>
        <w:t>subscription/notification pr</w:t>
      </w:r>
      <w:r w:rsidR="00514CCB" w:rsidRPr="00E60B03">
        <w:rPr>
          <w:sz w:val="22"/>
          <w:szCs w:val="22"/>
          <w:lang w:val="en-GB"/>
        </w:rPr>
        <w:t xml:space="preserve">ocedures </w:t>
      </w:r>
      <w:r w:rsidR="000055C7" w:rsidRPr="00E60B03">
        <w:rPr>
          <w:sz w:val="22"/>
          <w:szCs w:val="22"/>
          <w:lang w:val="en-GB"/>
        </w:rPr>
        <w:t xml:space="preserve">as </w:t>
      </w:r>
      <w:r w:rsidR="00E87886" w:rsidRPr="00E60B03">
        <w:rPr>
          <w:sz w:val="22"/>
          <w:szCs w:val="22"/>
          <w:lang w:val="en-GB"/>
        </w:rPr>
        <w:t>currently defined in [7]</w:t>
      </w:r>
      <w:r w:rsidRPr="00E60B03">
        <w:rPr>
          <w:sz w:val="22"/>
          <w:szCs w:val="22"/>
          <w:lang w:val="en-GB"/>
        </w:rPr>
        <w:t>.</w:t>
      </w:r>
      <w:r w:rsidR="00CF254B" w:rsidRPr="00E60B03">
        <w:rPr>
          <w:sz w:val="22"/>
          <w:szCs w:val="22"/>
          <w:lang w:val="en-GB"/>
        </w:rPr>
        <w:t xml:space="preserve"> </w:t>
      </w:r>
    </w:p>
    <w:p w14:paraId="09F2B9AA" w14:textId="4F986CDF" w:rsidR="00AF3A4D" w:rsidRPr="00E60B03" w:rsidRDefault="00717F88" w:rsidP="00DD5A37">
      <w:pPr>
        <w:rPr>
          <w:sz w:val="22"/>
          <w:szCs w:val="22"/>
          <w:lang w:val="en-GB"/>
        </w:rPr>
      </w:pPr>
      <w:r w:rsidRPr="00E60B03">
        <w:rPr>
          <w:noProof/>
          <w:sz w:val="22"/>
          <w:szCs w:val="22"/>
          <w:lang w:val="sv-SE" w:eastAsia="sv-SE"/>
        </w:rPr>
        <w:drawing>
          <wp:inline distT="0" distB="0" distL="0" distR="0" wp14:anchorId="25957BC2" wp14:editId="2BC3E174">
            <wp:extent cx="6120765" cy="3442970"/>
            <wp:effectExtent l="0" t="0" r="0" b="5080"/>
            <wp:docPr id="3" name="Bildobjek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I_arch.jpg"/>
                    <pic:cNvPicPr/>
                  </pic:nvPicPr>
                  <pic:blipFill>
                    <a:blip r:embed="rId8">
                      <a:extLst>
                        <a:ext uri="{28A0092B-C50C-407E-A947-70E740481C1C}">
                          <a14:useLocalDpi xmlns:a14="http://schemas.microsoft.com/office/drawing/2010/main" val="0"/>
                        </a:ext>
                      </a:extLst>
                    </a:blip>
                    <a:stretch>
                      <a:fillRect/>
                    </a:stretch>
                  </pic:blipFill>
                  <pic:spPr>
                    <a:xfrm>
                      <a:off x="0" y="0"/>
                      <a:ext cx="6120765" cy="3442970"/>
                    </a:xfrm>
                    <a:prstGeom prst="rect">
                      <a:avLst/>
                    </a:prstGeom>
                  </pic:spPr>
                </pic:pic>
              </a:graphicData>
            </a:graphic>
          </wp:inline>
        </w:drawing>
      </w:r>
    </w:p>
    <w:p w14:paraId="3FC9568C" w14:textId="2DD0FCCA" w:rsidR="00264F7C" w:rsidRPr="00E60B03" w:rsidRDefault="00264F7C" w:rsidP="00264F7C">
      <w:pPr>
        <w:jc w:val="center"/>
        <w:rPr>
          <w:b/>
          <w:sz w:val="22"/>
          <w:szCs w:val="22"/>
          <w:lang w:val="en-GB"/>
        </w:rPr>
      </w:pPr>
      <w:r w:rsidRPr="00E60B03">
        <w:rPr>
          <w:rFonts w:eastAsia="Yu Mincho"/>
          <w:b/>
          <w:sz w:val="22"/>
          <w:szCs w:val="22"/>
          <w:lang w:val="en-GB"/>
        </w:rPr>
        <w:t xml:space="preserve">Figure </w:t>
      </w:r>
      <w:r w:rsidR="001A4EAF" w:rsidRPr="00E60B03">
        <w:rPr>
          <w:rFonts w:eastAsia="Yu Mincho"/>
          <w:b/>
          <w:sz w:val="22"/>
          <w:szCs w:val="22"/>
          <w:lang w:val="en-GB"/>
        </w:rPr>
        <w:t>1</w:t>
      </w:r>
      <w:r w:rsidRPr="00E60B03">
        <w:rPr>
          <w:rFonts w:eastAsia="Yu Mincho"/>
          <w:b/>
          <w:sz w:val="22"/>
          <w:szCs w:val="22"/>
          <w:lang w:val="en-GB"/>
        </w:rPr>
        <w:t xml:space="preserve">: </w:t>
      </w:r>
      <w:r w:rsidR="00F047FC" w:rsidRPr="00E60B03">
        <w:rPr>
          <w:rFonts w:eastAsia="Yu Mincho"/>
          <w:b/>
          <w:sz w:val="22"/>
          <w:szCs w:val="22"/>
          <w:lang w:val="en-GB"/>
        </w:rPr>
        <w:t>Possible k</w:t>
      </w:r>
      <w:r w:rsidRPr="00E60B03">
        <w:rPr>
          <w:rFonts w:eastAsia="Yu Mincho"/>
          <w:b/>
          <w:sz w:val="22"/>
          <w:szCs w:val="22"/>
          <w:lang w:val="en-GB"/>
        </w:rPr>
        <w:t>ey</w:t>
      </w:r>
      <w:r w:rsidR="001A4EAF" w:rsidRPr="00E60B03">
        <w:rPr>
          <w:rFonts w:eastAsia="Yu Mincho"/>
          <w:b/>
          <w:sz w:val="22"/>
          <w:szCs w:val="22"/>
          <w:lang w:val="en-GB"/>
        </w:rPr>
        <w:t>/parameter</w:t>
      </w:r>
      <w:r w:rsidRPr="00E60B03">
        <w:rPr>
          <w:rFonts w:eastAsia="Yu Mincho"/>
          <w:b/>
          <w:sz w:val="22"/>
          <w:szCs w:val="22"/>
          <w:lang w:val="en-GB"/>
        </w:rPr>
        <w:t xml:space="preserve"> retri</w:t>
      </w:r>
      <w:r w:rsidR="00FF6302" w:rsidRPr="00E60B03">
        <w:rPr>
          <w:rFonts w:eastAsia="Yu Mincho"/>
          <w:b/>
          <w:sz w:val="22"/>
          <w:szCs w:val="22"/>
          <w:lang w:val="en-GB"/>
        </w:rPr>
        <w:t>e</w:t>
      </w:r>
      <w:r w:rsidRPr="00E60B03">
        <w:rPr>
          <w:rFonts w:eastAsia="Yu Mincho"/>
          <w:b/>
          <w:sz w:val="22"/>
          <w:szCs w:val="22"/>
          <w:lang w:val="en-GB"/>
        </w:rPr>
        <w:t xml:space="preserve">val </w:t>
      </w:r>
      <w:r w:rsidR="00F047FC" w:rsidRPr="00E60B03">
        <w:rPr>
          <w:rFonts w:eastAsia="Yu Mincho"/>
          <w:b/>
          <w:sz w:val="22"/>
          <w:szCs w:val="22"/>
          <w:lang w:val="en-GB"/>
        </w:rPr>
        <w:t xml:space="preserve">approach </w:t>
      </w:r>
      <w:r w:rsidRPr="00E60B03">
        <w:rPr>
          <w:rFonts w:eastAsia="Yu Mincho"/>
          <w:b/>
          <w:sz w:val="22"/>
          <w:szCs w:val="22"/>
          <w:lang w:val="en-GB"/>
        </w:rPr>
        <w:t>via 5G SBA.</w:t>
      </w:r>
    </w:p>
    <w:p w14:paraId="2A09FDA5" w14:textId="5746A6CA" w:rsidR="00DD5A37" w:rsidRPr="00E60B03" w:rsidRDefault="00DD5A37" w:rsidP="00DD5A37">
      <w:pPr>
        <w:rPr>
          <w:sz w:val="22"/>
          <w:szCs w:val="22"/>
          <w:lang w:val="en-GB"/>
        </w:rPr>
      </w:pPr>
      <w:r w:rsidRPr="00E60B03">
        <w:rPr>
          <w:sz w:val="22"/>
          <w:szCs w:val="22"/>
          <w:lang w:val="en-GB"/>
        </w:rPr>
        <w:t xml:space="preserve">A candidate for the VPLMN NF might </w:t>
      </w:r>
      <w:r w:rsidR="005D5696" w:rsidRPr="00E60B03">
        <w:rPr>
          <w:sz w:val="22"/>
          <w:szCs w:val="22"/>
          <w:lang w:val="en-GB"/>
        </w:rPr>
        <w:t xml:space="preserve">as mentioned </w:t>
      </w:r>
      <w:r w:rsidRPr="00E60B03">
        <w:rPr>
          <w:sz w:val="22"/>
          <w:szCs w:val="22"/>
          <w:lang w:val="en-GB"/>
        </w:rPr>
        <w:t>be the SEAF</w:t>
      </w:r>
      <w:r w:rsidR="007306CA" w:rsidRPr="00E60B03">
        <w:rPr>
          <w:sz w:val="22"/>
          <w:szCs w:val="22"/>
          <w:lang w:val="en-GB"/>
        </w:rPr>
        <w:t xml:space="preserve">: the SEAF has the role of </w:t>
      </w:r>
      <w:r w:rsidRPr="00E60B03">
        <w:rPr>
          <w:sz w:val="22"/>
          <w:szCs w:val="22"/>
          <w:lang w:val="en-GB"/>
        </w:rPr>
        <w:t xml:space="preserve">storing keys </w:t>
      </w:r>
      <w:r w:rsidR="007306CA" w:rsidRPr="00E60B03">
        <w:rPr>
          <w:sz w:val="22"/>
          <w:szCs w:val="22"/>
          <w:lang w:val="en-GB"/>
        </w:rPr>
        <w:t>and other security parameters</w:t>
      </w:r>
      <w:r w:rsidRPr="00E60B03">
        <w:rPr>
          <w:sz w:val="22"/>
          <w:szCs w:val="22"/>
          <w:lang w:val="en-GB"/>
        </w:rPr>
        <w:t xml:space="preserve"> for subscribers</w:t>
      </w:r>
      <w:r w:rsidR="0036002E" w:rsidRPr="00E60B03">
        <w:rPr>
          <w:sz w:val="22"/>
          <w:szCs w:val="22"/>
          <w:lang w:val="en-GB"/>
        </w:rPr>
        <w:t xml:space="preserve"> and it </w:t>
      </w:r>
      <w:r w:rsidR="007306CA" w:rsidRPr="00E60B03">
        <w:rPr>
          <w:sz w:val="22"/>
          <w:szCs w:val="22"/>
          <w:lang w:val="en-GB"/>
        </w:rPr>
        <w:t xml:space="preserve">also happens to be collocated with the AMF, which already has </w:t>
      </w:r>
      <w:r w:rsidR="00E87886" w:rsidRPr="00E60B03">
        <w:rPr>
          <w:sz w:val="22"/>
          <w:szCs w:val="22"/>
          <w:lang w:val="en-GB"/>
        </w:rPr>
        <w:t xml:space="preserve">LI-functionality defined </w:t>
      </w:r>
      <w:r w:rsidR="007306CA" w:rsidRPr="00E60B03">
        <w:rPr>
          <w:sz w:val="22"/>
          <w:szCs w:val="22"/>
          <w:lang w:val="en-GB"/>
        </w:rPr>
        <w:t xml:space="preserve">by </w:t>
      </w:r>
      <w:r w:rsidR="00E87886" w:rsidRPr="00E60B03">
        <w:rPr>
          <w:sz w:val="22"/>
          <w:szCs w:val="22"/>
          <w:lang w:val="en-GB"/>
        </w:rPr>
        <w:t xml:space="preserve">[8]. </w:t>
      </w:r>
    </w:p>
    <w:p w14:paraId="5C54730A" w14:textId="7C364C68" w:rsidR="000E5524" w:rsidRPr="00E60B03" w:rsidRDefault="000E5524" w:rsidP="00DD5A37">
      <w:pPr>
        <w:rPr>
          <w:sz w:val="22"/>
          <w:szCs w:val="22"/>
          <w:lang w:val="en-GB"/>
        </w:rPr>
      </w:pPr>
      <w:r w:rsidRPr="00E60B03">
        <w:rPr>
          <w:sz w:val="22"/>
          <w:szCs w:val="22"/>
          <w:lang w:val="en-GB"/>
        </w:rPr>
        <w:t>The 5G</w:t>
      </w:r>
      <w:r w:rsidR="00DB1BC1">
        <w:rPr>
          <w:sz w:val="22"/>
          <w:szCs w:val="22"/>
          <w:lang w:val="en-GB"/>
        </w:rPr>
        <w:t>S</w:t>
      </w:r>
      <w:r w:rsidRPr="00E60B03">
        <w:rPr>
          <w:sz w:val="22"/>
          <w:szCs w:val="22"/>
          <w:lang w:val="en-GB"/>
        </w:rPr>
        <w:t xml:space="preserve"> has a security feature that can serve an important role in the above outlined procedure. In earlier systems (up to and including 4G) there was no means for the HPLMN to actually verify that the VPLMN is not fraudulent when it claims to have an inbound roam</w:t>
      </w:r>
      <w:r w:rsidR="00483C4F" w:rsidRPr="00E60B03">
        <w:rPr>
          <w:sz w:val="22"/>
          <w:szCs w:val="22"/>
          <w:lang w:val="en-GB"/>
        </w:rPr>
        <w:t xml:space="preserve">er from the HPLMN. </w:t>
      </w:r>
      <w:r w:rsidRPr="00E60B03">
        <w:rPr>
          <w:sz w:val="22"/>
          <w:szCs w:val="22"/>
          <w:lang w:val="en-GB"/>
        </w:rPr>
        <w:t xml:space="preserve">5G includes an </w:t>
      </w:r>
      <w:r w:rsidR="00F273FB" w:rsidRPr="00E60B03">
        <w:rPr>
          <w:sz w:val="22"/>
          <w:szCs w:val="22"/>
          <w:lang w:val="en-GB"/>
        </w:rPr>
        <w:t>enhancement</w:t>
      </w:r>
      <w:r w:rsidRPr="00E60B03">
        <w:rPr>
          <w:sz w:val="22"/>
          <w:szCs w:val="22"/>
          <w:lang w:val="en-GB"/>
        </w:rPr>
        <w:t xml:space="preserve"> to the authentication procedure, by which the HPLMN </w:t>
      </w:r>
      <w:r w:rsidR="00CE6841" w:rsidRPr="00E60B03">
        <w:rPr>
          <w:sz w:val="22"/>
          <w:szCs w:val="22"/>
          <w:lang w:val="en-GB"/>
        </w:rPr>
        <w:t>can obtain</w:t>
      </w:r>
      <w:r w:rsidRPr="00E60B03">
        <w:rPr>
          <w:sz w:val="22"/>
          <w:szCs w:val="22"/>
          <w:lang w:val="en-GB"/>
        </w:rPr>
        <w:t xml:space="preserve"> a </w:t>
      </w:r>
      <w:r w:rsidR="00E313EE" w:rsidRPr="00E60B03">
        <w:rPr>
          <w:sz w:val="22"/>
          <w:szCs w:val="22"/>
          <w:lang w:val="en-GB"/>
        </w:rPr>
        <w:t>"</w:t>
      </w:r>
      <w:r w:rsidRPr="00E60B03">
        <w:rPr>
          <w:sz w:val="22"/>
          <w:szCs w:val="22"/>
          <w:lang w:val="en-GB"/>
        </w:rPr>
        <w:t>cryptographic proof</w:t>
      </w:r>
      <w:r w:rsidR="00E313EE" w:rsidRPr="00E60B03">
        <w:rPr>
          <w:sz w:val="22"/>
          <w:szCs w:val="22"/>
          <w:lang w:val="en-GB"/>
        </w:rPr>
        <w:t>"</w:t>
      </w:r>
      <w:r w:rsidRPr="00E60B03">
        <w:rPr>
          <w:sz w:val="22"/>
          <w:szCs w:val="22"/>
          <w:lang w:val="en-GB"/>
        </w:rPr>
        <w:t xml:space="preserve"> that the claimed </w:t>
      </w:r>
      <w:r w:rsidRPr="00E60B03">
        <w:rPr>
          <w:sz w:val="22"/>
          <w:szCs w:val="22"/>
          <w:lang w:val="en-GB"/>
        </w:rPr>
        <w:lastRenderedPageBreak/>
        <w:t xml:space="preserve">subscriber indeed is accessing </w:t>
      </w:r>
      <w:r w:rsidR="00E313EE" w:rsidRPr="00E60B03">
        <w:rPr>
          <w:sz w:val="22"/>
          <w:szCs w:val="22"/>
          <w:lang w:val="en-GB"/>
        </w:rPr>
        <w:t xml:space="preserve">through </w:t>
      </w:r>
      <w:r w:rsidRPr="00E60B03">
        <w:rPr>
          <w:sz w:val="22"/>
          <w:szCs w:val="22"/>
          <w:lang w:val="en-GB"/>
        </w:rPr>
        <w:t>the VPLMN</w:t>
      </w:r>
      <w:r w:rsidR="00C25CC9" w:rsidRPr="00E60B03">
        <w:rPr>
          <w:sz w:val="22"/>
          <w:szCs w:val="22"/>
          <w:lang w:val="en-GB"/>
        </w:rPr>
        <w:t>, through the use of XRES vs XRES*</w:t>
      </w:r>
      <w:r w:rsidRPr="00E60B03">
        <w:rPr>
          <w:sz w:val="22"/>
          <w:szCs w:val="22"/>
          <w:lang w:val="en-GB"/>
        </w:rPr>
        <w:t>.</w:t>
      </w:r>
      <w:r w:rsidR="009E0FE3" w:rsidRPr="00E60B03">
        <w:rPr>
          <w:sz w:val="22"/>
          <w:szCs w:val="22"/>
          <w:lang w:val="en-GB"/>
        </w:rPr>
        <w:t xml:space="preserve"> This reduce</w:t>
      </w:r>
      <w:r w:rsidR="00483C4F" w:rsidRPr="00E60B03">
        <w:rPr>
          <w:sz w:val="22"/>
          <w:szCs w:val="22"/>
          <w:lang w:val="en-GB"/>
        </w:rPr>
        <w:t>s</w:t>
      </w:r>
      <w:r w:rsidR="00164A32" w:rsidRPr="00E60B03">
        <w:rPr>
          <w:sz w:val="22"/>
          <w:szCs w:val="22"/>
          <w:lang w:val="en-GB"/>
        </w:rPr>
        <w:t xml:space="preserve"> the risk that an untr</w:t>
      </w:r>
      <w:r w:rsidR="009E0FE3" w:rsidRPr="00E60B03">
        <w:rPr>
          <w:sz w:val="22"/>
          <w:szCs w:val="22"/>
          <w:lang w:val="en-GB"/>
        </w:rPr>
        <w:t xml:space="preserve">usted VPLMN obtains keys for subscribers who are </w:t>
      </w:r>
      <w:r w:rsidR="00483C4F" w:rsidRPr="00E60B03">
        <w:rPr>
          <w:sz w:val="22"/>
          <w:szCs w:val="22"/>
          <w:lang w:val="en-GB"/>
        </w:rPr>
        <w:t xml:space="preserve">actually </w:t>
      </w:r>
      <w:r w:rsidR="009E0FE3" w:rsidRPr="00E60B03">
        <w:rPr>
          <w:sz w:val="22"/>
          <w:szCs w:val="22"/>
          <w:lang w:val="en-GB"/>
        </w:rPr>
        <w:t>not present in the VPLMN.</w:t>
      </w:r>
    </w:p>
    <w:p w14:paraId="4D6A51CF" w14:textId="761F42AB" w:rsidR="00BA0D68" w:rsidRPr="00E60B03" w:rsidRDefault="00BA0D68" w:rsidP="00431977">
      <w:pPr>
        <w:jc w:val="center"/>
        <w:rPr>
          <w:b/>
          <w:sz w:val="22"/>
          <w:szCs w:val="22"/>
          <w:lang w:val="en-GB"/>
        </w:rPr>
      </w:pPr>
    </w:p>
    <w:p w14:paraId="02D14C7E" w14:textId="23BEFB67" w:rsidR="004F5FC5" w:rsidRPr="00E60B03" w:rsidRDefault="004F5FC5" w:rsidP="004F5FC5">
      <w:pPr>
        <w:pStyle w:val="Rubrik1"/>
      </w:pPr>
      <w:r w:rsidRPr="00E60B03">
        <w:t>3</w:t>
      </w:r>
      <w:r w:rsidRPr="00E60B03">
        <w:tab/>
      </w:r>
      <w:r w:rsidR="00D8478F" w:rsidRPr="00E60B03">
        <w:t>Detailed proposal</w:t>
      </w:r>
      <w:r w:rsidRPr="00E60B03">
        <w:t xml:space="preserve"> </w:t>
      </w:r>
    </w:p>
    <w:p w14:paraId="558ECAE9" w14:textId="72DCC63A" w:rsidR="00FA4083" w:rsidRPr="00E60B03" w:rsidRDefault="00D8478F" w:rsidP="00EF745D">
      <w:pPr>
        <w:rPr>
          <w:sz w:val="22"/>
          <w:szCs w:val="22"/>
          <w:lang w:val="en-GB"/>
        </w:rPr>
      </w:pPr>
      <w:r w:rsidRPr="00E60B03">
        <w:rPr>
          <w:sz w:val="22"/>
          <w:szCs w:val="22"/>
          <w:lang w:val="en-GB"/>
        </w:rPr>
        <w:t xml:space="preserve">It is proposed that SA3, in order to safe-guard </w:t>
      </w:r>
      <w:r w:rsidR="000761CE" w:rsidRPr="00E60B03">
        <w:rPr>
          <w:sz w:val="22"/>
          <w:szCs w:val="22"/>
          <w:lang w:val="en-GB"/>
        </w:rPr>
        <w:t xml:space="preserve">that AKMA can be </w:t>
      </w:r>
      <w:r w:rsidR="00571FA7" w:rsidRPr="00E60B03">
        <w:rPr>
          <w:sz w:val="22"/>
          <w:szCs w:val="22"/>
          <w:lang w:val="en-GB"/>
        </w:rPr>
        <w:t>u</w:t>
      </w:r>
      <w:r w:rsidR="000761CE" w:rsidRPr="00E60B03">
        <w:rPr>
          <w:sz w:val="22"/>
          <w:szCs w:val="22"/>
          <w:lang w:val="en-GB"/>
        </w:rPr>
        <w:t xml:space="preserve">tilized to the maximum extent also in </w:t>
      </w:r>
      <w:r w:rsidR="006E1304" w:rsidRPr="00E60B03">
        <w:rPr>
          <w:sz w:val="22"/>
          <w:szCs w:val="22"/>
          <w:lang w:val="en-GB"/>
        </w:rPr>
        <w:t>remaining</w:t>
      </w:r>
      <w:r w:rsidR="000761CE" w:rsidRPr="00E60B03">
        <w:rPr>
          <w:sz w:val="22"/>
          <w:szCs w:val="22"/>
          <w:lang w:val="en-GB"/>
        </w:rPr>
        <w:t>, ado</w:t>
      </w:r>
      <w:r w:rsidR="00571FA7" w:rsidRPr="00E60B03">
        <w:rPr>
          <w:sz w:val="22"/>
          <w:szCs w:val="22"/>
          <w:lang w:val="en-GB"/>
        </w:rPr>
        <w:t xml:space="preserve">pts the following </w:t>
      </w:r>
      <w:r w:rsidR="006E1304" w:rsidRPr="00E60B03">
        <w:rPr>
          <w:sz w:val="22"/>
          <w:szCs w:val="22"/>
          <w:lang w:val="en-GB"/>
        </w:rPr>
        <w:t>prioritization</w:t>
      </w:r>
      <w:r w:rsidR="000761CE" w:rsidRPr="00E60B03">
        <w:rPr>
          <w:sz w:val="22"/>
          <w:szCs w:val="22"/>
          <w:lang w:val="en-GB"/>
        </w:rPr>
        <w:t xml:space="preserve"> for the normative work: </w:t>
      </w:r>
    </w:p>
    <w:p w14:paraId="5F18F0A7" w14:textId="2C0BF55F" w:rsidR="00D32FD8" w:rsidRPr="00E60B03" w:rsidRDefault="000761CE" w:rsidP="00EF745D">
      <w:pPr>
        <w:pStyle w:val="Liststycke"/>
        <w:numPr>
          <w:ilvl w:val="0"/>
          <w:numId w:val="2"/>
        </w:numPr>
        <w:rPr>
          <w:rFonts w:ascii="Times New Roman" w:hAnsi="Times New Roman"/>
          <w:lang w:val="en-GB"/>
        </w:rPr>
      </w:pPr>
      <w:r w:rsidRPr="00E60B03">
        <w:rPr>
          <w:rFonts w:ascii="Times New Roman" w:hAnsi="Times New Roman"/>
          <w:lang w:val="en-GB"/>
        </w:rPr>
        <w:t>As a first priority, consider normative work on technical solutions that enable the transfer of AKMA key material, Ua* protocol configuration information, etc, from HPLMN to VPLMN, so that the VPLMN is fully enabled to comply with regulatory obligations without disabling AKMA encryption.</w:t>
      </w:r>
      <w:r w:rsidR="00571FA7" w:rsidRPr="00E60B03">
        <w:rPr>
          <w:rFonts w:ascii="Times New Roman" w:hAnsi="Times New Roman"/>
          <w:lang w:val="en-GB"/>
        </w:rPr>
        <w:t xml:space="preserve"> </w:t>
      </w:r>
      <w:r w:rsidR="003438F6" w:rsidRPr="00E60B03">
        <w:rPr>
          <w:rFonts w:ascii="Times New Roman" w:hAnsi="Times New Roman"/>
          <w:lang w:val="en-GB"/>
        </w:rPr>
        <w:t>(</w:t>
      </w:r>
      <w:r w:rsidR="00571FA7" w:rsidRPr="00E60B03">
        <w:rPr>
          <w:rFonts w:ascii="Times New Roman" w:hAnsi="Times New Roman"/>
          <w:lang w:val="en-GB"/>
        </w:rPr>
        <w:t>Such approaches could include leveraging</w:t>
      </w:r>
      <w:r w:rsidR="003438F6" w:rsidRPr="00E60B03">
        <w:rPr>
          <w:rFonts w:ascii="Times New Roman" w:hAnsi="Times New Roman"/>
          <w:lang w:val="en-GB"/>
        </w:rPr>
        <w:t xml:space="preserve"> on the SBA as discussed above, but other approaches are most likely also available.)</w:t>
      </w:r>
    </w:p>
    <w:p w14:paraId="3FDB0DEE" w14:textId="5391F48B" w:rsidR="00D32FD8" w:rsidRPr="00E60B03" w:rsidRDefault="00D32FD8" w:rsidP="00EF745D">
      <w:pPr>
        <w:pStyle w:val="Liststycke"/>
        <w:numPr>
          <w:ilvl w:val="0"/>
          <w:numId w:val="2"/>
        </w:numPr>
        <w:rPr>
          <w:rFonts w:ascii="Times New Roman" w:hAnsi="Times New Roman"/>
          <w:lang w:val="en-GB"/>
        </w:rPr>
      </w:pPr>
      <w:r w:rsidRPr="00E60B03">
        <w:rPr>
          <w:rFonts w:ascii="Times New Roman" w:hAnsi="Times New Roman"/>
          <w:lang w:val="en-GB"/>
        </w:rPr>
        <w:t>As a second priority, to be used in case (1) is deemed infeasible</w:t>
      </w:r>
      <w:r w:rsidR="003438F6" w:rsidRPr="00E60B03">
        <w:rPr>
          <w:rFonts w:ascii="Times New Roman" w:hAnsi="Times New Roman"/>
          <w:lang w:val="en-GB"/>
        </w:rPr>
        <w:t xml:space="preserve">, </w:t>
      </w:r>
      <w:r w:rsidRPr="00E60B03">
        <w:rPr>
          <w:rFonts w:ascii="Times New Roman" w:hAnsi="Times New Roman"/>
          <w:lang w:val="en-GB"/>
        </w:rPr>
        <w:t>or</w:t>
      </w:r>
      <w:r w:rsidR="003438F6" w:rsidRPr="00E60B03">
        <w:rPr>
          <w:rFonts w:ascii="Times New Roman" w:hAnsi="Times New Roman"/>
          <w:lang w:val="en-GB"/>
        </w:rPr>
        <w:t>, as a complement to (1)</w:t>
      </w:r>
      <w:r w:rsidRPr="00E60B03">
        <w:rPr>
          <w:rFonts w:ascii="Times New Roman" w:hAnsi="Times New Roman"/>
          <w:lang w:val="en-GB"/>
        </w:rPr>
        <w:t>, perform an overview of the Ua* protocol profile definitions, in particular the cipher suite definitions cross-referenced in TS 33.210</w:t>
      </w:r>
      <w:r w:rsidR="003438F6" w:rsidRPr="00E60B03">
        <w:rPr>
          <w:rFonts w:ascii="Times New Roman" w:hAnsi="Times New Roman"/>
          <w:lang w:val="en-GB"/>
        </w:rPr>
        <w:t xml:space="preserve">. Based on the outcome of this, </w:t>
      </w:r>
      <w:r w:rsidRPr="00E60B03">
        <w:rPr>
          <w:rFonts w:ascii="Times New Roman" w:hAnsi="Times New Roman"/>
          <w:lang w:val="en-GB"/>
        </w:rPr>
        <w:t xml:space="preserve">modify or extend those profiles </w:t>
      </w:r>
      <w:r w:rsidR="003438F6" w:rsidRPr="00E60B03">
        <w:rPr>
          <w:rFonts w:ascii="Times New Roman" w:hAnsi="Times New Roman"/>
          <w:lang w:val="en-GB"/>
        </w:rPr>
        <w:t xml:space="preserve">as needed </w:t>
      </w:r>
      <w:r w:rsidRPr="00E60B03">
        <w:rPr>
          <w:rFonts w:ascii="Times New Roman" w:hAnsi="Times New Roman"/>
          <w:lang w:val="en-GB"/>
        </w:rPr>
        <w:t>with cipher suites that support selective enablement of encryption without need to disable integrity prot</w:t>
      </w:r>
      <w:r w:rsidR="003438F6" w:rsidRPr="00E60B03">
        <w:rPr>
          <w:rFonts w:ascii="Times New Roman" w:hAnsi="Times New Roman"/>
          <w:lang w:val="en-GB"/>
        </w:rPr>
        <w:t>e</w:t>
      </w:r>
      <w:r w:rsidRPr="00E60B03">
        <w:rPr>
          <w:rFonts w:ascii="Times New Roman" w:hAnsi="Times New Roman"/>
          <w:lang w:val="en-GB"/>
        </w:rPr>
        <w:t>ction. I</w:t>
      </w:r>
      <w:r w:rsidR="003438F6" w:rsidRPr="00E60B03">
        <w:rPr>
          <w:rFonts w:ascii="Times New Roman" w:hAnsi="Times New Roman"/>
          <w:lang w:val="en-GB"/>
        </w:rPr>
        <w:t>n order to avoid undesired downgrade of security, i</w:t>
      </w:r>
      <w:r w:rsidRPr="00E60B03">
        <w:rPr>
          <w:rFonts w:ascii="Times New Roman" w:hAnsi="Times New Roman"/>
          <w:lang w:val="en-GB"/>
        </w:rPr>
        <w:t>t could be considered to restrict usage of such profiles to roaming only.</w:t>
      </w:r>
    </w:p>
    <w:p w14:paraId="4E79F54F" w14:textId="77777777" w:rsidR="002664E2" w:rsidRPr="00E60B03" w:rsidRDefault="00D32FD8" w:rsidP="00EF745D">
      <w:pPr>
        <w:rPr>
          <w:sz w:val="22"/>
          <w:lang w:val="en-GB"/>
        </w:rPr>
      </w:pPr>
      <w:r w:rsidRPr="00E60B03">
        <w:rPr>
          <w:sz w:val="22"/>
          <w:lang w:val="en-GB"/>
        </w:rPr>
        <w:t>Since some MNOs could still prefer</w:t>
      </w:r>
      <w:r w:rsidR="002664E2" w:rsidRPr="00E60B03">
        <w:rPr>
          <w:sz w:val="22"/>
          <w:lang w:val="en-GB"/>
        </w:rPr>
        <w:t xml:space="preserve"> to regulate use of AKMA encryption via roaming agreements, it is proposed that the possibility of this is mentioned explicitly in TS 33.535, regardless of the outcome of (1, 2) above.</w:t>
      </w:r>
    </w:p>
    <w:p w14:paraId="22A48867" w14:textId="077B309F" w:rsidR="000761CE" w:rsidRPr="00E60B03" w:rsidRDefault="002664E2" w:rsidP="00EF745D">
      <w:pPr>
        <w:rPr>
          <w:sz w:val="24"/>
          <w:szCs w:val="22"/>
          <w:lang w:val="en-GB"/>
        </w:rPr>
      </w:pPr>
      <w:r w:rsidRPr="00E60B03">
        <w:rPr>
          <w:sz w:val="22"/>
          <w:lang w:val="en-GB"/>
        </w:rPr>
        <w:t>Finally, it is proposed that SA3</w:t>
      </w:r>
      <w:r w:rsidR="00571FA7" w:rsidRPr="00E60B03">
        <w:rPr>
          <w:sz w:val="22"/>
          <w:lang w:val="en-GB"/>
        </w:rPr>
        <w:t>'</w:t>
      </w:r>
      <w:r w:rsidRPr="00E60B03">
        <w:rPr>
          <w:sz w:val="22"/>
          <w:lang w:val="en-GB"/>
        </w:rPr>
        <w:t>s adoption of the above working principles</w:t>
      </w:r>
      <w:r w:rsidR="00571FA7" w:rsidRPr="00E60B03">
        <w:rPr>
          <w:sz w:val="22"/>
          <w:lang w:val="en-GB"/>
        </w:rPr>
        <w:t xml:space="preserve"> </w:t>
      </w:r>
      <w:r w:rsidR="00EF745D" w:rsidRPr="00E60B03">
        <w:rPr>
          <w:sz w:val="22"/>
          <w:lang w:val="en-GB"/>
        </w:rPr>
        <w:t xml:space="preserve">is reflected in a response LS </w:t>
      </w:r>
      <w:r w:rsidRPr="00E60B03">
        <w:rPr>
          <w:sz w:val="22"/>
          <w:lang w:val="en-GB"/>
        </w:rPr>
        <w:t xml:space="preserve">to SA3-LI, along the lines of [2]. </w:t>
      </w:r>
      <w:r w:rsidR="000761CE" w:rsidRPr="00E60B03">
        <w:rPr>
          <w:sz w:val="22"/>
          <w:lang w:val="en-GB"/>
        </w:rPr>
        <w:t xml:space="preserve"> </w:t>
      </w:r>
    </w:p>
    <w:sectPr w:rsidR="000761CE" w:rsidRPr="00E60B0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A57AA" w14:textId="77777777" w:rsidR="001E0925" w:rsidRDefault="001E0925">
      <w:r>
        <w:separator/>
      </w:r>
    </w:p>
  </w:endnote>
  <w:endnote w:type="continuationSeparator" w:id="0">
    <w:p w14:paraId="0D17C434" w14:textId="77777777" w:rsidR="001E0925" w:rsidRDefault="001E0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E3376" w14:textId="77777777" w:rsidR="00D23169" w:rsidRDefault="00D23169">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1D78C" w14:textId="77777777" w:rsidR="00D23169" w:rsidRDefault="00D23169">
    <w:pPr>
      <w:pStyle w:val="Sidfo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B1C1C" w14:textId="77777777" w:rsidR="00D23169" w:rsidRDefault="00D23169">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28B70C" w14:textId="77777777" w:rsidR="001E0925" w:rsidRDefault="001E0925">
      <w:r>
        <w:separator/>
      </w:r>
    </w:p>
  </w:footnote>
  <w:footnote w:type="continuationSeparator" w:id="0">
    <w:p w14:paraId="22702169" w14:textId="77777777" w:rsidR="001E0925" w:rsidRDefault="001E0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CEEB0" w14:textId="77777777" w:rsidR="00D23169" w:rsidRDefault="00D23169">
    <w:pPr>
      <w:pStyle w:val="Sidhuvu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56AC1" w14:textId="77777777" w:rsidR="00D23169" w:rsidRDefault="00D23169">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FA87E" w14:textId="77777777" w:rsidR="00D23169" w:rsidRDefault="00D23169">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C2557"/>
    <w:multiLevelType w:val="hybridMultilevel"/>
    <w:tmpl w:val="4D8ED650"/>
    <w:lvl w:ilvl="0" w:tplc="041D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2B5047"/>
    <w:multiLevelType w:val="hybridMultilevel"/>
    <w:tmpl w:val="AF4A1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8A6BC0"/>
    <w:multiLevelType w:val="multilevel"/>
    <w:tmpl w:val="97B0AC54"/>
    <w:lvl w:ilvl="0">
      <w:start w:val="1"/>
      <w:numFmt w:val="decimal"/>
      <w:lvlText w:val="%1."/>
      <w:lvlJc w:val="left"/>
      <w:pPr>
        <w:ind w:left="720" w:hanging="360"/>
      </w:pPr>
      <w:rPr>
        <w:rFonts w:hint="default"/>
      </w:rPr>
    </w:lvl>
    <w:lvl w:ilvl="1">
      <w:start w:val="1"/>
      <w:numFmt w:val="bullet"/>
      <w:lvlText w:val=""/>
      <w:lvlJc w:val="left"/>
      <w:pPr>
        <w:ind w:left="1500" w:hanging="1140"/>
      </w:pPr>
      <w:rPr>
        <w:rFonts w:ascii="Symbol" w:hAnsi="Symbol"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75767695"/>
    <w:multiLevelType w:val="hybridMultilevel"/>
    <w:tmpl w:val="25442A58"/>
    <w:lvl w:ilvl="0" w:tplc="A5345B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activeWritingStyle w:appName="MSWord" w:lang="en-GB" w:vendorID="64" w:dllVersion="131078" w:nlCheck="1" w:checkStyle="1"/>
  <w:activeWritingStyle w:appName="MSWord" w:lang="en-GB" w:vendorID="64" w:dllVersion="0"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B44"/>
    <w:rsid w:val="000055C7"/>
    <w:rsid w:val="00006CB1"/>
    <w:rsid w:val="00007973"/>
    <w:rsid w:val="00011929"/>
    <w:rsid w:val="00013510"/>
    <w:rsid w:val="00015878"/>
    <w:rsid w:val="000260D6"/>
    <w:rsid w:val="00036244"/>
    <w:rsid w:val="00042B1F"/>
    <w:rsid w:val="00043BF5"/>
    <w:rsid w:val="00044654"/>
    <w:rsid w:val="000473BA"/>
    <w:rsid w:val="00052568"/>
    <w:rsid w:val="00053331"/>
    <w:rsid w:val="00054154"/>
    <w:rsid w:val="0005419D"/>
    <w:rsid w:val="000564C9"/>
    <w:rsid w:val="0006108F"/>
    <w:rsid w:val="000730C0"/>
    <w:rsid w:val="000761CE"/>
    <w:rsid w:val="0009027E"/>
    <w:rsid w:val="0009109F"/>
    <w:rsid w:val="00097988"/>
    <w:rsid w:val="000B36FF"/>
    <w:rsid w:val="000B4A8C"/>
    <w:rsid w:val="000C02EA"/>
    <w:rsid w:val="000C624D"/>
    <w:rsid w:val="000D01E8"/>
    <w:rsid w:val="000E5524"/>
    <w:rsid w:val="000E773E"/>
    <w:rsid w:val="000E79F7"/>
    <w:rsid w:val="00102903"/>
    <w:rsid w:val="00112C29"/>
    <w:rsid w:val="00116558"/>
    <w:rsid w:val="0011794D"/>
    <w:rsid w:val="00123ACD"/>
    <w:rsid w:val="00132A26"/>
    <w:rsid w:val="001331A1"/>
    <w:rsid w:val="00133A02"/>
    <w:rsid w:val="00133DC8"/>
    <w:rsid w:val="001428F0"/>
    <w:rsid w:val="0015065E"/>
    <w:rsid w:val="00157702"/>
    <w:rsid w:val="001613FF"/>
    <w:rsid w:val="00163D53"/>
    <w:rsid w:val="00164A32"/>
    <w:rsid w:val="001674E7"/>
    <w:rsid w:val="0017365D"/>
    <w:rsid w:val="001776A2"/>
    <w:rsid w:val="0018461A"/>
    <w:rsid w:val="0019005A"/>
    <w:rsid w:val="001901CF"/>
    <w:rsid w:val="00197E32"/>
    <w:rsid w:val="001A4EAF"/>
    <w:rsid w:val="001B194D"/>
    <w:rsid w:val="001C3B15"/>
    <w:rsid w:val="001C4C59"/>
    <w:rsid w:val="001C533A"/>
    <w:rsid w:val="001D5CA9"/>
    <w:rsid w:val="001D5CF1"/>
    <w:rsid w:val="001D6975"/>
    <w:rsid w:val="001E0925"/>
    <w:rsid w:val="001E1F9E"/>
    <w:rsid w:val="001E5683"/>
    <w:rsid w:val="001E66D7"/>
    <w:rsid w:val="00202823"/>
    <w:rsid w:val="00214EF9"/>
    <w:rsid w:val="00224651"/>
    <w:rsid w:val="0022613A"/>
    <w:rsid w:val="002379B1"/>
    <w:rsid w:val="00245ABD"/>
    <w:rsid w:val="00245F6E"/>
    <w:rsid w:val="002466A4"/>
    <w:rsid w:val="002558A1"/>
    <w:rsid w:val="002564F1"/>
    <w:rsid w:val="00264F7C"/>
    <w:rsid w:val="002664E2"/>
    <w:rsid w:val="002772DB"/>
    <w:rsid w:val="00282C17"/>
    <w:rsid w:val="0029145A"/>
    <w:rsid w:val="002B73FB"/>
    <w:rsid w:val="002C5311"/>
    <w:rsid w:val="002C63C6"/>
    <w:rsid w:val="002D326B"/>
    <w:rsid w:val="002D516A"/>
    <w:rsid w:val="002D7BC9"/>
    <w:rsid w:val="002E14B3"/>
    <w:rsid w:val="002E7ECE"/>
    <w:rsid w:val="002F2D50"/>
    <w:rsid w:val="002F3F91"/>
    <w:rsid w:val="00300E78"/>
    <w:rsid w:val="0030276E"/>
    <w:rsid w:val="00310469"/>
    <w:rsid w:val="0031431E"/>
    <w:rsid w:val="00315DCD"/>
    <w:rsid w:val="0031613C"/>
    <w:rsid w:val="00325C8F"/>
    <w:rsid w:val="0033425B"/>
    <w:rsid w:val="00335BB1"/>
    <w:rsid w:val="0033606A"/>
    <w:rsid w:val="00341BAB"/>
    <w:rsid w:val="003438F6"/>
    <w:rsid w:val="0036002E"/>
    <w:rsid w:val="00360610"/>
    <w:rsid w:val="003649C7"/>
    <w:rsid w:val="00364F72"/>
    <w:rsid w:val="0037574D"/>
    <w:rsid w:val="00380B71"/>
    <w:rsid w:val="00390009"/>
    <w:rsid w:val="00394693"/>
    <w:rsid w:val="0039642E"/>
    <w:rsid w:val="003A488F"/>
    <w:rsid w:val="003A56A2"/>
    <w:rsid w:val="003A77B1"/>
    <w:rsid w:val="003B0B96"/>
    <w:rsid w:val="003B22CF"/>
    <w:rsid w:val="003B2E45"/>
    <w:rsid w:val="003B301B"/>
    <w:rsid w:val="003C42EF"/>
    <w:rsid w:val="003D00C2"/>
    <w:rsid w:val="003D700F"/>
    <w:rsid w:val="003E1EE5"/>
    <w:rsid w:val="003E3C86"/>
    <w:rsid w:val="003E4383"/>
    <w:rsid w:val="00400C6E"/>
    <w:rsid w:val="004105C2"/>
    <w:rsid w:val="004118C4"/>
    <w:rsid w:val="00412707"/>
    <w:rsid w:val="004221AF"/>
    <w:rsid w:val="00423D00"/>
    <w:rsid w:val="00427324"/>
    <w:rsid w:val="00431977"/>
    <w:rsid w:val="00431D0E"/>
    <w:rsid w:val="0043225D"/>
    <w:rsid w:val="00440BF5"/>
    <w:rsid w:val="00440DAB"/>
    <w:rsid w:val="00442A53"/>
    <w:rsid w:val="0044452F"/>
    <w:rsid w:val="0044534C"/>
    <w:rsid w:val="00456182"/>
    <w:rsid w:val="0045658E"/>
    <w:rsid w:val="004625C5"/>
    <w:rsid w:val="0046640D"/>
    <w:rsid w:val="00472377"/>
    <w:rsid w:val="00474335"/>
    <w:rsid w:val="00477AA7"/>
    <w:rsid w:val="00483C4F"/>
    <w:rsid w:val="004C18F2"/>
    <w:rsid w:val="004C47E0"/>
    <w:rsid w:val="004D16DA"/>
    <w:rsid w:val="004D7E0C"/>
    <w:rsid w:val="004E2931"/>
    <w:rsid w:val="004E2B60"/>
    <w:rsid w:val="004E7C91"/>
    <w:rsid w:val="004F5FC5"/>
    <w:rsid w:val="004F671D"/>
    <w:rsid w:val="005147F8"/>
    <w:rsid w:val="00514CCB"/>
    <w:rsid w:val="00515A06"/>
    <w:rsid w:val="00520F18"/>
    <w:rsid w:val="0052170F"/>
    <w:rsid w:val="00525E64"/>
    <w:rsid w:val="00532276"/>
    <w:rsid w:val="005354D8"/>
    <w:rsid w:val="00537AE7"/>
    <w:rsid w:val="0054023B"/>
    <w:rsid w:val="005457FC"/>
    <w:rsid w:val="00545D00"/>
    <w:rsid w:val="00554C2F"/>
    <w:rsid w:val="00560999"/>
    <w:rsid w:val="00561A89"/>
    <w:rsid w:val="005620F8"/>
    <w:rsid w:val="00571FA7"/>
    <w:rsid w:val="00580A8D"/>
    <w:rsid w:val="00585259"/>
    <w:rsid w:val="00591F92"/>
    <w:rsid w:val="00594735"/>
    <w:rsid w:val="00597589"/>
    <w:rsid w:val="00597999"/>
    <w:rsid w:val="00597C65"/>
    <w:rsid w:val="00597F29"/>
    <w:rsid w:val="005A57D2"/>
    <w:rsid w:val="005B282B"/>
    <w:rsid w:val="005B3C04"/>
    <w:rsid w:val="005C3117"/>
    <w:rsid w:val="005C4816"/>
    <w:rsid w:val="005D1FD0"/>
    <w:rsid w:val="005D5696"/>
    <w:rsid w:val="005E2E5F"/>
    <w:rsid w:val="005E7D37"/>
    <w:rsid w:val="005F345F"/>
    <w:rsid w:val="005F4C25"/>
    <w:rsid w:val="005F5782"/>
    <w:rsid w:val="00610D30"/>
    <w:rsid w:val="00627FF1"/>
    <w:rsid w:val="006345DB"/>
    <w:rsid w:val="00642B20"/>
    <w:rsid w:val="00645ECA"/>
    <w:rsid w:val="00660DFB"/>
    <w:rsid w:val="00662B6B"/>
    <w:rsid w:val="00671412"/>
    <w:rsid w:val="006749A8"/>
    <w:rsid w:val="006801A0"/>
    <w:rsid w:val="00682B89"/>
    <w:rsid w:val="00685160"/>
    <w:rsid w:val="006952F3"/>
    <w:rsid w:val="006957D7"/>
    <w:rsid w:val="006975A9"/>
    <w:rsid w:val="006975FE"/>
    <w:rsid w:val="006D54A3"/>
    <w:rsid w:val="006E0ABF"/>
    <w:rsid w:val="006E1304"/>
    <w:rsid w:val="006E31B4"/>
    <w:rsid w:val="006E3B48"/>
    <w:rsid w:val="006E5299"/>
    <w:rsid w:val="006F2BD8"/>
    <w:rsid w:val="006F5D79"/>
    <w:rsid w:val="007003B0"/>
    <w:rsid w:val="00707C89"/>
    <w:rsid w:val="00716A19"/>
    <w:rsid w:val="00717F88"/>
    <w:rsid w:val="007267ED"/>
    <w:rsid w:val="007306CA"/>
    <w:rsid w:val="007318F4"/>
    <w:rsid w:val="00732A55"/>
    <w:rsid w:val="00737E5C"/>
    <w:rsid w:val="00744E1F"/>
    <w:rsid w:val="00746402"/>
    <w:rsid w:val="00756968"/>
    <w:rsid w:val="007626F3"/>
    <w:rsid w:val="00762B4C"/>
    <w:rsid w:val="007765FF"/>
    <w:rsid w:val="0078320A"/>
    <w:rsid w:val="00792A54"/>
    <w:rsid w:val="007B4A25"/>
    <w:rsid w:val="007C1284"/>
    <w:rsid w:val="007C35F0"/>
    <w:rsid w:val="007C502F"/>
    <w:rsid w:val="007D2042"/>
    <w:rsid w:val="007D3190"/>
    <w:rsid w:val="007D4E62"/>
    <w:rsid w:val="007E3802"/>
    <w:rsid w:val="008002A6"/>
    <w:rsid w:val="00802975"/>
    <w:rsid w:val="00806F0F"/>
    <w:rsid w:val="00814779"/>
    <w:rsid w:val="00844ECE"/>
    <w:rsid w:val="00852C53"/>
    <w:rsid w:val="0085730C"/>
    <w:rsid w:val="0087284D"/>
    <w:rsid w:val="0088049C"/>
    <w:rsid w:val="00886B6D"/>
    <w:rsid w:val="00887CDC"/>
    <w:rsid w:val="00890838"/>
    <w:rsid w:val="008A6FF2"/>
    <w:rsid w:val="008E07BE"/>
    <w:rsid w:val="008E152F"/>
    <w:rsid w:val="008E4737"/>
    <w:rsid w:val="008E5632"/>
    <w:rsid w:val="008E58F5"/>
    <w:rsid w:val="008F09D6"/>
    <w:rsid w:val="00905CDB"/>
    <w:rsid w:val="00906E25"/>
    <w:rsid w:val="00910E2D"/>
    <w:rsid w:val="00921387"/>
    <w:rsid w:val="0092283A"/>
    <w:rsid w:val="00925D72"/>
    <w:rsid w:val="00925E2A"/>
    <w:rsid w:val="00927659"/>
    <w:rsid w:val="0093075F"/>
    <w:rsid w:val="009329A0"/>
    <w:rsid w:val="00943B5B"/>
    <w:rsid w:val="0094657C"/>
    <w:rsid w:val="009475F2"/>
    <w:rsid w:val="009543D9"/>
    <w:rsid w:val="00957217"/>
    <w:rsid w:val="00963EAB"/>
    <w:rsid w:val="00964A0E"/>
    <w:rsid w:val="00972377"/>
    <w:rsid w:val="00973B44"/>
    <w:rsid w:val="009841C9"/>
    <w:rsid w:val="00996C9D"/>
    <w:rsid w:val="009A2621"/>
    <w:rsid w:val="009B41A7"/>
    <w:rsid w:val="009B6DAF"/>
    <w:rsid w:val="009C180C"/>
    <w:rsid w:val="009C46D0"/>
    <w:rsid w:val="009C50D3"/>
    <w:rsid w:val="009D1670"/>
    <w:rsid w:val="009D1C0C"/>
    <w:rsid w:val="009E0FE3"/>
    <w:rsid w:val="009E608E"/>
    <w:rsid w:val="009F17F6"/>
    <w:rsid w:val="009F3973"/>
    <w:rsid w:val="009F3F8A"/>
    <w:rsid w:val="00A02BBE"/>
    <w:rsid w:val="00A0493C"/>
    <w:rsid w:val="00A05AB1"/>
    <w:rsid w:val="00A165A3"/>
    <w:rsid w:val="00A2272C"/>
    <w:rsid w:val="00A23C07"/>
    <w:rsid w:val="00A24955"/>
    <w:rsid w:val="00A277AB"/>
    <w:rsid w:val="00A354F5"/>
    <w:rsid w:val="00A3646C"/>
    <w:rsid w:val="00A414C3"/>
    <w:rsid w:val="00A43CA5"/>
    <w:rsid w:val="00A77B78"/>
    <w:rsid w:val="00A83CE5"/>
    <w:rsid w:val="00A92EA7"/>
    <w:rsid w:val="00AA3428"/>
    <w:rsid w:val="00AB1C15"/>
    <w:rsid w:val="00AB2EC1"/>
    <w:rsid w:val="00AB471F"/>
    <w:rsid w:val="00AB6E2F"/>
    <w:rsid w:val="00AB7DA6"/>
    <w:rsid w:val="00AC1949"/>
    <w:rsid w:val="00AD2672"/>
    <w:rsid w:val="00AE1B05"/>
    <w:rsid w:val="00AF3A4D"/>
    <w:rsid w:val="00AF532D"/>
    <w:rsid w:val="00B00FF7"/>
    <w:rsid w:val="00B03CC5"/>
    <w:rsid w:val="00B0406B"/>
    <w:rsid w:val="00B0628B"/>
    <w:rsid w:val="00B171C4"/>
    <w:rsid w:val="00B17E1A"/>
    <w:rsid w:val="00B22395"/>
    <w:rsid w:val="00B27498"/>
    <w:rsid w:val="00B42781"/>
    <w:rsid w:val="00B43785"/>
    <w:rsid w:val="00B4607B"/>
    <w:rsid w:val="00B46086"/>
    <w:rsid w:val="00B4754C"/>
    <w:rsid w:val="00B518AD"/>
    <w:rsid w:val="00B52384"/>
    <w:rsid w:val="00B60F9B"/>
    <w:rsid w:val="00B73C85"/>
    <w:rsid w:val="00B7791C"/>
    <w:rsid w:val="00B94DA9"/>
    <w:rsid w:val="00B97FAB"/>
    <w:rsid w:val="00BA0D68"/>
    <w:rsid w:val="00BA1117"/>
    <w:rsid w:val="00BA7E24"/>
    <w:rsid w:val="00BB19A9"/>
    <w:rsid w:val="00BC26B1"/>
    <w:rsid w:val="00BE0A95"/>
    <w:rsid w:val="00BE39A0"/>
    <w:rsid w:val="00BE434E"/>
    <w:rsid w:val="00BF02B5"/>
    <w:rsid w:val="00BF2668"/>
    <w:rsid w:val="00BF7A50"/>
    <w:rsid w:val="00C05B28"/>
    <w:rsid w:val="00C07ED9"/>
    <w:rsid w:val="00C1195D"/>
    <w:rsid w:val="00C1299B"/>
    <w:rsid w:val="00C213E1"/>
    <w:rsid w:val="00C25CC9"/>
    <w:rsid w:val="00C30EC1"/>
    <w:rsid w:val="00C33819"/>
    <w:rsid w:val="00C43051"/>
    <w:rsid w:val="00C53CC4"/>
    <w:rsid w:val="00C55F8D"/>
    <w:rsid w:val="00C61192"/>
    <w:rsid w:val="00C75AFF"/>
    <w:rsid w:val="00C83021"/>
    <w:rsid w:val="00C85095"/>
    <w:rsid w:val="00C85F87"/>
    <w:rsid w:val="00C91A41"/>
    <w:rsid w:val="00CB7F21"/>
    <w:rsid w:val="00CC7F50"/>
    <w:rsid w:val="00CD0855"/>
    <w:rsid w:val="00CD11A4"/>
    <w:rsid w:val="00CD4471"/>
    <w:rsid w:val="00CD7B63"/>
    <w:rsid w:val="00CE4176"/>
    <w:rsid w:val="00CE6841"/>
    <w:rsid w:val="00CF254B"/>
    <w:rsid w:val="00D001CF"/>
    <w:rsid w:val="00D00573"/>
    <w:rsid w:val="00D12882"/>
    <w:rsid w:val="00D135EA"/>
    <w:rsid w:val="00D23169"/>
    <w:rsid w:val="00D249DD"/>
    <w:rsid w:val="00D2761E"/>
    <w:rsid w:val="00D31790"/>
    <w:rsid w:val="00D32FD8"/>
    <w:rsid w:val="00D37168"/>
    <w:rsid w:val="00D41D30"/>
    <w:rsid w:val="00D51385"/>
    <w:rsid w:val="00D559DA"/>
    <w:rsid w:val="00D6044A"/>
    <w:rsid w:val="00D64C58"/>
    <w:rsid w:val="00D66D9A"/>
    <w:rsid w:val="00D66DB5"/>
    <w:rsid w:val="00D71CE0"/>
    <w:rsid w:val="00D83729"/>
    <w:rsid w:val="00D8478F"/>
    <w:rsid w:val="00D8655E"/>
    <w:rsid w:val="00D96DBC"/>
    <w:rsid w:val="00DA5721"/>
    <w:rsid w:val="00DB15D2"/>
    <w:rsid w:val="00DB1BC1"/>
    <w:rsid w:val="00DC41CB"/>
    <w:rsid w:val="00DD03C8"/>
    <w:rsid w:val="00DD5A37"/>
    <w:rsid w:val="00DD65AE"/>
    <w:rsid w:val="00DE11EA"/>
    <w:rsid w:val="00DE5808"/>
    <w:rsid w:val="00DE5907"/>
    <w:rsid w:val="00DF73DE"/>
    <w:rsid w:val="00E071EE"/>
    <w:rsid w:val="00E20D50"/>
    <w:rsid w:val="00E228EC"/>
    <w:rsid w:val="00E313EE"/>
    <w:rsid w:val="00E40B4B"/>
    <w:rsid w:val="00E42FCB"/>
    <w:rsid w:val="00E52D19"/>
    <w:rsid w:val="00E56460"/>
    <w:rsid w:val="00E60B03"/>
    <w:rsid w:val="00E6121F"/>
    <w:rsid w:val="00E701FC"/>
    <w:rsid w:val="00E70DC8"/>
    <w:rsid w:val="00E827D9"/>
    <w:rsid w:val="00E82AB0"/>
    <w:rsid w:val="00E8526A"/>
    <w:rsid w:val="00E87886"/>
    <w:rsid w:val="00E951A6"/>
    <w:rsid w:val="00EA075E"/>
    <w:rsid w:val="00EA2247"/>
    <w:rsid w:val="00EA586E"/>
    <w:rsid w:val="00EA6A82"/>
    <w:rsid w:val="00EA6EFF"/>
    <w:rsid w:val="00EB0942"/>
    <w:rsid w:val="00EC23D0"/>
    <w:rsid w:val="00EC2C2B"/>
    <w:rsid w:val="00EC2DD4"/>
    <w:rsid w:val="00EE5EED"/>
    <w:rsid w:val="00EE779B"/>
    <w:rsid w:val="00EF745D"/>
    <w:rsid w:val="00F047FC"/>
    <w:rsid w:val="00F11A26"/>
    <w:rsid w:val="00F11D4B"/>
    <w:rsid w:val="00F13F92"/>
    <w:rsid w:val="00F20896"/>
    <w:rsid w:val="00F273FB"/>
    <w:rsid w:val="00F44D01"/>
    <w:rsid w:val="00F53187"/>
    <w:rsid w:val="00F54D00"/>
    <w:rsid w:val="00F66574"/>
    <w:rsid w:val="00F770D5"/>
    <w:rsid w:val="00F83D90"/>
    <w:rsid w:val="00FA4083"/>
    <w:rsid w:val="00FA7772"/>
    <w:rsid w:val="00FB32F4"/>
    <w:rsid w:val="00FB4D5C"/>
    <w:rsid w:val="00FB5C4C"/>
    <w:rsid w:val="00FB6F1D"/>
    <w:rsid w:val="00FC7848"/>
    <w:rsid w:val="00FD3588"/>
    <w:rsid w:val="00FD7976"/>
    <w:rsid w:val="00FE3524"/>
    <w:rsid w:val="00FE3F0B"/>
    <w:rsid w:val="00FE72CE"/>
    <w:rsid w:val="00FF0537"/>
    <w:rsid w:val="00FF3ACF"/>
    <w:rsid w:val="00FF6260"/>
    <w:rsid w:val="00FF6302"/>
    <w:rsid w:val="00FF75C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F13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US" w:eastAsia="en-US"/>
    </w:rPr>
  </w:style>
  <w:style w:type="paragraph" w:styleId="Rubrik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Rubrik2">
    <w:name w:val="heading 2"/>
    <w:aliases w:val="H2,h2,2nd level,†berschrift 2,õberschrift 2,UNDERRUBRIK 1-2"/>
    <w:basedOn w:val="Rubrik1"/>
    <w:next w:val="Normal"/>
    <w:qFormat/>
    <w:pPr>
      <w:pBdr>
        <w:top w:val="none" w:sz="0" w:space="0" w:color="auto"/>
      </w:pBdr>
      <w:spacing w:before="180"/>
      <w:outlineLvl w:val="1"/>
    </w:pPr>
    <w:rPr>
      <w:sz w:val="32"/>
    </w:rPr>
  </w:style>
  <w:style w:type="paragraph" w:styleId="Rubrik3">
    <w:name w:val="heading 3"/>
    <w:aliases w:val="h3"/>
    <w:basedOn w:val="Rubrik2"/>
    <w:next w:val="Normal"/>
    <w:qFormat/>
    <w:pPr>
      <w:spacing w:before="120"/>
      <w:outlineLvl w:val="2"/>
    </w:pPr>
    <w:rPr>
      <w:sz w:val="28"/>
    </w:rPr>
  </w:style>
  <w:style w:type="paragraph" w:styleId="Rubrik4">
    <w:name w:val="heading 4"/>
    <w:basedOn w:val="Rubrik3"/>
    <w:next w:val="Normal"/>
    <w:qFormat/>
    <w:pPr>
      <w:ind w:left="1418" w:hanging="1418"/>
      <w:outlineLvl w:val="3"/>
    </w:pPr>
    <w:rPr>
      <w:sz w:val="24"/>
    </w:rPr>
  </w:style>
  <w:style w:type="paragraph" w:styleId="Rubrik5">
    <w:name w:val="heading 5"/>
    <w:basedOn w:val="Rubrik4"/>
    <w:next w:val="Normal"/>
    <w:qFormat/>
    <w:pPr>
      <w:ind w:left="1701" w:hanging="1701"/>
      <w:outlineLvl w:val="4"/>
    </w:pPr>
    <w:rPr>
      <w:sz w:val="22"/>
    </w:rPr>
  </w:style>
  <w:style w:type="paragraph" w:styleId="Rubrik6">
    <w:name w:val="heading 6"/>
    <w:basedOn w:val="H6"/>
    <w:next w:val="Normal"/>
    <w:qFormat/>
    <w:pPr>
      <w:outlineLvl w:val="5"/>
    </w:pPr>
  </w:style>
  <w:style w:type="paragraph" w:styleId="Rubrik7">
    <w:name w:val="heading 7"/>
    <w:basedOn w:val="H6"/>
    <w:next w:val="Normal"/>
    <w:qFormat/>
    <w:pPr>
      <w:outlineLvl w:val="6"/>
    </w:pPr>
  </w:style>
  <w:style w:type="paragraph" w:styleId="Rubrik8">
    <w:name w:val="heading 8"/>
    <w:basedOn w:val="Rubrik1"/>
    <w:next w:val="Normal"/>
    <w:qFormat/>
    <w:pPr>
      <w:ind w:left="0" w:firstLine="0"/>
      <w:outlineLvl w:val="7"/>
    </w:pPr>
  </w:style>
  <w:style w:type="paragraph" w:styleId="Rubrik9">
    <w:name w:val="heading 9"/>
    <w:basedOn w:val="Rubrik8"/>
    <w:next w:val="Normal"/>
    <w:qFormat/>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H6">
    <w:name w:val="H6"/>
    <w:basedOn w:val="Rubrik5"/>
    <w:next w:val="Normal"/>
    <w:pPr>
      <w:ind w:left="1985" w:hanging="1985"/>
      <w:outlineLvl w:val="9"/>
    </w:pPr>
    <w:rPr>
      <w:sz w:val="20"/>
    </w:rPr>
  </w:style>
  <w:style w:type="paragraph" w:styleId="Innehll8">
    <w:name w:val="toc 8"/>
    <w:basedOn w:val="Innehll1"/>
    <w:semiHidden/>
    <w:pPr>
      <w:spacing w:before="180"/>
      <w:ind w:left="2693" w:hanging="2693"/>
    </w:pPr>
    <w:rPr>
      <w:b/>
    </w:rPr>
  </w:style>
  <w:style w:type="paragraph" w:styleId="Innehll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Innehll5">
    <w:name w:val="toc 5"/>
    <w:basedOn w:val="Innehll4"/>
    <w:semiHidden/>
    <w:pPr>
      <w:ind w:left="1701" w:hanging="1701"/>
    </w:pPr>
  </w:style>
  <w:style w:type="paragraph" w:styleId="Innehll4">
    <w:name w:val="toc 4"/>
    <w:basedOn w:val="Innehll3"/>
    <w:semiHidden/>
    <w:pPr>
      <w:ind w:left="1418" w:hanging="1418"/>
    </w:pPr>
  </w:style>
  <w:style w:type="paragraph" w:styleId="Innehll3">
    <w:name w:val="toc 3"/>
    <w:basedOn w:val="Innehll2"/>
    <w:semiHidden/>
    <w:pPr>
      <w:ind w:left="1134" w:hanging="1134"/>
    </w:pPr>
  </w:style>
  <w:style w:type="paragraph" w:styleId="Innehll2">
    <w:name w:val="toc 2"/>
    <w:basedOn w:val="Innehll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Rubrik1"/>
    <w:next w:val="Normal"/>
    <w:pPr>
      <w:outlineLvl w:val="9"/>
    </w:pPr>
  </w:style>
  <w:style w:type="paragraph" w:styleId="Numreradlista2">
    <w:name w:val="List Number 2"/>
    <w:basedOn w:val="Numreradlista"/>
    <w:pPr>
      <w:ind w:left="851"/>
    </w:pPr>
  </w:style>
  <w:style w:type="paragraph" w:styleId="Numreradlista">
    <w:name w:val="List Number"/>
    <w:basedOn w:val="Lista"/>
  </w:style>
  <w:style w:type="paragraph" w:styleId="Lista">
    <w:name w:val="List"/>
    <w:basedOn w:val="Normal"/>
    <w:pPr>
      <w:ind w:left="568" w:hanging="284"/>
    </w:pPr>
  </w:style>
  <w:style w:type="paragraph" w:styleId="Sidhuvud">
    <w:name w:val="header"/>
    <w:aliases w:val="header odd,header,header odd1,header odd2,header odd3,header odd4,header odd5,header odd6"/>
    <w:pPr>
      <w:widowControl w:val="0"/>
    </w:pPr>
    <w:rPr>
      <w:rFonts w:ascii="Arial" w:hAnsi="Arial"/>
      <w:b/>
      <w:noProof/>
      <w:sz w:val="18"/>
      <w:lang w:val="en-GB" w:eastAsia="en-US"/>
    </w:rPr>
  </w:style>
  <w:style w:type="character" w:styleId="Fotnotsreferens">
    <w:name w:val="footnote reference"/>
    <w:semiHidden/>
    <w:rPr>
      <w:b/>
      <w:position w:val="6"/>
      <w:sz w:val="16"/>
    </w:rPr>
  </w:style>
  <w:style w:type="paragraph" w:styleId="Fotnots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Innehll9">
    <w:name w:val="toc 9"/>
    <w:basedOn w:val="Innehll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Innehll6">
    <w:name w:val="toc 6"/>
    <w:basedOn w:val="Innehll5"/>
    <w:next w:val="Normal"/>
    <w:semiHidden/>
    <w:pPr>
      <w:ind w:left="1985" w:hanging="1985"/>
    </w:pPr>
  </w:style>
  <w:style w:type="paragraph" w:styleId="Innehll7">
    <w:name w:val="toc 7"/>
    <w:basedOn w:val="Innehll6"/>
    <w:next w:val="Normal"/>
    <w:semiHidden/>
    <w:pPr>
      <w:ind w:left="2268" w:hanging="2268"/>
    </w:pPr>
  </w:style>
  <w:style w:type="paragraph" w:styleId="Punktlista2">
    <w:name w:val="List Bullet 2"/>
    <w:basedOn w:val="Punktlista"/>
    <w:pPr>
      <w:ind w:left="851"/>
    </w:pPr>
  </w:style>
  <w:style w:type="paragraph" w:styleId="Punktlista">
    <w:name w:val="List Bullet"/>
    <w:basedOn w:val="Lista"/>
  </w:style>
  <w:style w:type="paragraph" w:styleId="Punktlista3">
    <w:name w:val="List Bullet 3"/>
    <w:basedOn w:val="Punktlista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a2">
    <w:name w:val="List 2"/>
    <w:basedOn w:val="List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a3">
    <w:name w:val="List 3"/>
    <w:basedOn w:val="Lista2"/>
    <w:pPr>
      <w:ind w:left="1135"/>
    </w:pPr>
  </w:style>
  <w:style w:type="paragraph" w:styleId="Lista4">
    <w:name w:val="List 4"/>
    <w:basedOn w:val="Lista3"/>
    <w:pPr>
      <w:ind w:left="1418"/>
    </w:pPr>
  </w:style>
  <w:style w:type="paragraph" w:styleId="Lista5">
    <w:name w:val="List 5"/>
    <w:basedOn w:val="Lista4"/>
    <w:pPr>
      <w:ind w:left="1702"/>
    </w:pPr>
  </w:style>
  <w:style w:type="paragraph" w:customStyle="1" w:styleId="EditorsNote">
    <w:name w:val="Editor's Note"/>
    <w:basedOn w:val="NO"/>
    <w:rPr>
      <w:color w:val="FF0000"/>
    </w:rPr>
  </w:style>
  <w:style w:type="paragraph" w:styleId="Punktlista4">
    <w:name w:val="List Bullet 4"/>
    <w:basedOn w:val="Punktlista3"/>
    <w:pPr>
      <w:ind w:left="1418"/>
    </w:pPr>
  </w:style>
  <w:style w:type="paragraph" w:styleId="Punktlista5">
    <w:name w:val="List Bullet 5"/>
    <w:basedOn w:val="Punktlista4"/>
    <w:pPr>
      <w:ind w:left="1702"/>
    </w:pPr>
  </w:style>
  <w:style w:type="paragraph" w:customStyle="1" w:styleId="B1">
    <w:name w:val="B1"/>
    <w:basedOn w:val="Lista"/>
    <w:link w:val="B1Char"/>
  </w:style>
  <w:style w:type="paragraph" w:customStyle="1" w:styleId="B2">
    <w:name w:val="B2"/>
    <w:basedOn w:val="Lista2"/>
  </w:style>
  <w:style w:type="paragraph" w:customStyle="1" w:styleId="B3">
    <w:name w:val="B3"/>
    <w:basedOn w:val="Lista3"/>
  </w:style>
  <w:style w:type="paragraph" w:customStyle="1" w:styleId="B4">
    <w:name w:val="B4"/>
    <w:basedOn w:val="Lista4"/>
  </w:style>
  <w:style w:type="paragraph" w:customStyle="1" w:styleId="B5">
    <w:name w:val="B5"/>
    <w:basedOn w:val="Lista5"/>
  </w:style>
  <w:style w:type="paragraph" w:styleId="Sidfot">
    <w:name w:val="footer"/>
    <w:basedOn w:val="Sidhuvud"/>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nk">
    <w:name w:val="Hyperlink"/>
    <w:rPr>
      <w:color w:val="0000FF"/>
      <w:u w:val="single"/>
    </w:rPr>
  </w:style>
  <w:style w:type="character" w:styleId="Kommentarsreferens">
    <w:name w:val="annotation reference"/>
    <w:semiHidden/>
    <w:rPr>
      <w:sz w:val="16"/>
    </w:rPr>
  </w:style>
  <w:style w:type="paragraph" w:styleId="Kommentarer">
    <w:name w:val="annotation text"/>
    <w:basedOn w:val="Normal"/>
    <w:link w:val="KommentarerChar"/>
    <w:semiHidden/>
  </w:style>
  <w:style w:type="character" w:styleId="AnvndHyperlnk">
    <w:name w:val="FollowedHyperlink"/>
    <w:rPr>
      <w:color w:val="800080"/>
      <w:u w:val="single"/>
    </w:rPr>
  </w:style>
  <w:style w:type="paragraph" w:styleId="Ballong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Standardstycketeckensnitt"/>
  </w:style>
  <w:style w:type="paragraph" w:styleId="Liststycke">
    <w:name w:val="List Paragraph"/>
    <w:basedOn w:val="Normal"/>
    <w:uiPriority w:val="34"/>
    <w:qFormat/>
    <w:rsid w:val="00AC1949"/>
    <w:pPr>
      <w:spacing w:after="200" w:line="276" w:lineRule="auto"/>
      <w:ind w:left="720"/>
      <w:contextualSpacing/>
    </w:pPr>
    <w:rPr>
      <w:rFonts w:ascii="Calibri" w:eastAsia="Calibri" w:hAnsi="Calibri"/>
      <w:sz w:val="22"/>
      <w:szCs w:val="22"/>
      <w:lang w:val="sv-SE"/>
    </w:rPr>
  </w:style>
  <w:style w:type="character" w:customStyle="1" w:styleId="NOChar">
    <w:name w:val="NO Char"/>
    <w:link w:val="NO"/>
    <w:rsid w:val="00537AE7"/>
    <w:rPr>
      <w:rFonts w:ascii="Times New Roman" w:hAnsi="Times New Roman"/>
      <w:lang w:val="en-GB" w:eastAsia="en-US"/>
    </w:rPr>
  </w:style>
  <w:style w:type="character" w:customStyle="1" w:styleId="B1Char">
    <w:name w:val="B1 Char"/>
    <w:link w:val="B1"/>
    <w:rsid w:val="00537AE7"/>
    <w:rPr>
      <w:rFonts w:ascii="Times New Roman" w:hAnsi="Times New Roman"/>
      <w:lang w:val="en-GB" w:eastAsia="en-US"/>
    </w:rPr>
  </w:style>
  <w:style w:type="table" w:styleId="Tabellrutnt">
    <w:name w:val="Table Grid"/>
    <w:basedOn w:val="Normaltabell"/>
    <w:rsid w:val="00A049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smne">
    <w:name w:val="annotation subject"/>
    <w:basedOn w:val="Kommentarer"/>
    <w:next w:val="Kommentarer"/>
    <w:link w:val="KommentarsmneChar"/>
    <w:rsid w:val="000D01E8"/>
    <w:rPr>
      <w:b/>
      <w:bCs/>
    </w:rPr>
  </w:style>
  <w:style w:type="character" w:customStyle="1" w:styleId="KommentarerChar">
    <w:name w:val="Kommentarer Char"/>
    <w:basedOn w:val="Standardstycketeckensnitt"/>
    <w:link w:val="Kommentarer"/>
    <w:semiHidden/>
    <w:rsid w:val="000D01E8"/>
    <w:rPr>
      <w:rFonts w:ascii="Times New Roman" w:hAnsi="Times New Roman"/>
      <w:lang w:val="en-US" w:eastAsia="en-US"/>
    </w:rPr>
  </w:style>
  <w:style w:type="character" w:customStyle="1" w:styleId="KommentarsmneChar">
    <w:name w:val="Kommentarsämne Char"/>
    <w:basedOn w:val="KommentarerChar"/>
    <w:link w:val="Kommentarsmne"/>
    <w:rsid w:val="000D01E8"/>
    <w:rPr>
      <w:rFonts w:ascii="Times New Roman" w:hAnsi="Times New Roman"/>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09020410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2084520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1624</Words>
  <Characters>8613</Characters>
  <Application>Microsoft Office Word</Application>
  <DocSecurity>0</DocSecurity>
  <Lines>71</Lines>
  <Paragraphs>20</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2023-07-12T06:52:00Z</dcterms:created>
  <dcterms:modified xsi:type="dcterms:W3CDTF">2023-08-02T11:39:00Z</dcterms:modified>
</cp:coreProperties>
</file>